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451" w:rsidRPr="002C6B70" w:rsidRDefault="00917451" w:rsidP="00917451"/>
    <w:p w:rsidR="00917451" w:rsidRPr="00053B1B" w:rsidRDefault="00917451" w:rsidP="00917451">
      <w:pPr>
        <w:rPr>
          <w:b/>
        </w:rPr>
      </w:pPr>
      <w:r w:rsidRPr="00053B1B">
        <w:rPr>
          <w:b/>
        </w:rPr>
        <w:t xml:space="preserve">Section 1900.1400 Technology Fee </w:t>
      </w:r>
    </w:p>
    <w:p w:rsidR="00917451" w:rsidRPr="00053B1B" w:rsidRDefault="00917451" w:rsidP="00917451"/>
    <w:p w:rsidR="000174EB" w:rsidRPr="00917451" w:rsidRDefault="00917451" w:rsidP="00917451">
      <w:r w:rsidRPr="00053B1B">
        <w:t>As deemed necessary by the Administrator, an applicant or licensee for a Master Sports Wagering license, Supplier lic</w:t>
      </w:r>
      <w:bookmarkStart w:id="0" w:name="_GoBack"/>
      <w:bookmarkEnd w:id="0"/>
      <w:r w:rsidRPr="00053B1B">
        <w:t>ense, Management Services Provider license, or Tier 2 Official League Data Provider license may be billed directly or be required to reimburse the Board for any expenses, including any third party expenses, associated with the testing, certification, installation, training, review, or approval of sports wagering-related technology or technological enhancements to a sports wagering operation.</w:t>
      </w:r>
    </w:p>
    <w:sectPr w:rsidR="000174EB" w:rsidRPr="0091745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4FE" w:rsidRDefault="001B64FE">
      <w:r>
        <w:separator/>
      </w:r>
    </w:p>
  </w:endnote>
  <w:endnote w:type="continuationSeparator" w:id="0">
    <w:p w:rsidR="001B64FE" w:rsidRDefault="001B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4FE" w:rsidRDefault="001B64FE">
      <w:r>
        <w:separator/>
      </w:r>
    </w:p>
  </w:footnote>
  <w:footnote w:type="continuationSeparator" w:id="0">
    <w:p w:rsidR="001B64FE" w:rsidRDefault="001B6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4F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B64FE"/>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6B7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649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17451"/>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547E0A-0D4D-47DA-87ED-3D9577F0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B70"/>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473</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Thomas, Vicki D.</cp:lastModifiedBy>
  <cp:revision>4</cp:revision>
  <dcterms:created xsi:type="dcterms:W3CDTF">2020-03-30T16:21:00Z</dcterms:created>
  <dcterms:modified xsi:type="dcterms:W3CDTF">2020-04-01T16:37:00Z</dcterms:modified>
</cp:coreProperties>
</file>