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29" w:rsidRDefault="00351A29" w:rsidP="00351A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1A29" w:rsidRDefault="00351A29" w:rsidP="00351A29">
      <w:pPr>
        <w:widowControl w:val="0"/>
        <w:autoSpaceDE w:val="0"/>
        <w:autoSpaceDN w:val="0"/>
        <w:adjustRightInd w:val="0"/>
        <w:jc w:val="center"/>
      </w:pPr>
      <w:r>
        <w:t>PART 100</w:t>
      </w:r>
    </w:p>
    <w:p w:rsidR="00351A29" w:rsidRDefault="00351A29" w:rsidP="00351A29">
      <w:pPr>
        <w:widowControl w:val="0"/>
        <w:autoSpaceDE w:val="0"/>
        <w:autoSpaceDN w:val="0"/>
        <w:adjustRightInd w:val="0"/>
        <w:jc w:val="center"/>
      </w:pPr>
      <w:r>
        <w:t>ELECTRONIC COMMERCE SECURITY ACT</w:t>
      </w:r>
    </w:p>
    <w:sectPr w:rsidR="00351A29" w:rsidSect="00351A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A29"/>
    <w:rsid w:val="000E6CCB"/>
    <w:rsid w:val="001678D1"/>
    <w:rsid w:val="001E0C4F"/>
    <w:rsid w:val="00351A29"/>
    <w:rsid w:val="00420EDB"/>
    <w:rsid w:val="006B6965"/>
    <w:rsid w:val="00D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