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6A" w:rsidRDefault="00560D6A" w:rsidP="00560D6A">
      <w:pPr>
        <w:widowControl w:val="0"/>
        <w:autoSpaceDE w:val="0"/>
        <w:autoSpaceDN w:val="0"/>
        <w:adjustRightInd w:val="0"/>
      </w:pPr>
      <w:bookmarkStart w:id="0" w:name="_GoBack"/>
      <w:bookmarkEnd w:id="0"/>
    </w:p>
    <w:p w:rsidR="00560D6A" w:rsidRDefault="00560D6A" w:rsidP="00560D6A">
      <w:pPr>
        <w:widowControl w:val="0"/>
        <w:autoSpaceDE w:val="0"/>
        <w:autoSpaceDN w:val="0"/>
        <w:adjustRightInd w:val="0"/>
      </w:pPr>
      <w:r>
        <w:rPr>
          <w:b/>
          <w:bCs/>
        </w:rPr>
        <w:t>Section 130.507  Application to Dispense with Consent</w:t>
      </w:r>
      <w:r>
        <w:t xml:space="preserve"> </w:t>
      </w:r>
    </w:p>
    <w:p w:rsidR="00560D6A" w:rsidRDefault="00560D6A" w:rsidP="00560D6A">
      <w:pPr>
        <w:widowControl w:val="0"/>
        <w:autoSpaceDE w:val="0"/>
        <w:autoSpaceDN w:val="0"/>
        <w:adjustRightInd w:val="0"/>
      </w:pPr>
    </w:p>
    <w:p w:rsidR="00560D6A" w:rsidRDefault="00560D6A" w:rsidP="00560D6A">
      <w:pPr>
        <w:widowControl w:val="0"/>
        <w:autoSpaceDE w:val="0"/>
        <w:autoSpaceDN w:val="0"/>
        <w:adjustRightInd w:val="0"/>
      </w:pPr>
      <w:r>
        <w:t xml:space="preserve">An application to the Secretary of State to dispense with any written consent of an expert shall be made by the registrant and shall be supported by an affidavit or affidavits establishing that the obtaining of the consent is impracticable or involves undue hardships on the registrant.  The application shall be filed and the consent of the Secretary of State shall be obtained prior to the date of registration. </w:t>
      </w:r>
    </w:p>
    <w:sectPr w:rsidR="00560D6A" w:rsidSect="00560D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D6A"/>
    <w:rsid w:val="000F3016"/>
    <w:rsid w:val="001678D1"/>
    <w:rsid w:val="00560D6A"/>
    <w:rsid w:val="008F3BA4"/>
    <w:rsid w:val="00CB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