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91" w:rsidRDefault="00901F91" w:rsidP="00901F91">
      <w:pPr>
        <w:widowControl w:val="0"/>
        <w:autoSpaceDE w:val="0"/>
        <w:autoSpaceDN w:val="0"/>
        <w:adjustRightInd w:val="0"/>
      </w:pPr>
      <w:bookmarkStart w:id="0" w:name="_GoBack"/>
      <w:bookmarkEnd w:id="0"/>
    </w:p>
    <w:p w:rsidR="00901F91" w:rsidRDefault="00901F91" w:rsidP="00901F91">
      <w:pPr>
        <w:widowControl w:val="0"/>
        <w:autoSpaceDE w:val="0"/>
        <w:autoSpaceDN w:val="0"/>
        <w:adjustRightInd w:val="0"/>
      </w:pPr>
      <w:r>
        <w:rPr>
          <w:b/>
          <w:bCs/>
        </w:rPr>
        <w:t>Section 130.582  Contents of Prospectus When Two or More Registrations Are in Effect Under Section 5.B of the Act</w:t>
      </w:r>
      <w:r>
        <w:t xml:space="preserve"> </w:t>
      </w:r>
    </w:p>
    <w:p w:rsidR="00901F91" w:rsidRDefault="00901F91" w:rsidP="00901F91">
      <w:pPr>
        <w:widowControl w:val="0"/>
        <w:autoSpaceDE w:val="0"/>
        <w:autoSpaceDN w:val="0"/>
        <w:adjustRightInd w:val="0"/>
      </w:pPr>
    </w:p>
    <w:p w:rsidR="00901F91" w:rsidRDefault="00901F91" w:rsidP="00901F91">
      <w:pPr>
        <w:widowControl w:val="0"/>
        <w:autoSpaceDE w:val="0"/>
        <w:autoSpaceDN w:val="0"/>
        <w:adjustRightInd w:val="0"/>
      </w:pPr>
      <w:r>
        <w:t xml:space="preserve">When two or more registrations become effective under Section 5.B of the Act for different blocks of securities of the same class, a prospectus which meets the requirements of the Act for use in connection with the securities covered by the latest registration will be deemed to meet the requirements for use in connection with the securities covered by the earlier registration provided such prospectus also contains the information contained in the earlier prospectuses with respect to: </w:t>
      </w:r>
    </w:p>
    <w:p w:rsidR="00D04277" w:rsidRDefault="00D04277" w:rsidP="00901F91">
      <w:pPr>
        <w:widowControl w:val="0"/>
        <w:autoSpaceDE w:val="0"/>
        <w:autoSpaceDN w:val="0"/>
        <w:adjustRightInd w:val="0"/>
      </w:pPr>
    </w:p>
    <w:p w:rsidR="00901F91" w:rsidRDefault="00901F91" w:rsidP="00901F91">
      <w:pPr>
        <w:widowControl w:val="0"/>
        <w:autoSpaceDE w:val="0"/>
        <w:autoSpaceDN w:val="0"/>
        <w:adjustRightInd w:val="0"/>
        <w:ind w:left="1440" w:hanging="720"/>
      </w:pPr>
      <w:r>
        <w:t>a)</w:t>
      </w:r>
      <w:r>
        <w:tab/>
        <w:t xml:space="preserve">the underwriting, marketing and distribution arrangements, </w:t>
      </w:r>
    </w:p>
    <w:p w:rsidR="00D04277" w:rsidRDefault="00D04277" w:rsidP="00901F91">
      <w:pPr>
        <w:widowControl w:val="0"/>
        <w:autoSpaceDE w:val="0"/>
        <w:autoSpaceDN w:val="0"/>
        <w:adjustRightInd w:val="0"/>
        <w:ind w:left="1440" w:hanging="720"/>
      </w:pPr>
    </w:p>
    <w:p w:rsidR="00901F91" w:rsidRDefault="00901F91" w:rsidP="00901F91">
      <w:pPr>
        <w:widowControl w:val="0"/>
        <w:autoSpaceDE w:val="0"/>
        <w:autoSpaceDN w:val="0"/>
        <w:adjustRightInd w:val="0"/>
        <w:ind w:left="1440" w:hanging="720"/>
      </w:pPr>
      <w:r>
        <w:t>b)</w:t>
      </w:r>
      <w:r>
        <w:tab/>
        <w:t xml:space="preserve">the price to the public, underwriting discounts and commissions and proceeds to the registrant, and </w:t>
      </w:r>
    </w:p>
    <w:p w:rsidR="00D04277" w:rsidRDefault="00D04277" w:rsidP="00901F91">
      <w:pPr>
        <w:widowControl w:val="0"/>
        <w:autoSpaceDE w:val="0"/>
        <w:autoSpaceDN w:val="0"/>
        <w:adjustRightInd w:val="0"/>
        <w:ind w:left="1440" w:hanging="720"/>
      </w:pPr>
    </w:p>
    <w:p w:rsidR="00901F91" w:rsidRDefault="00901F91" w:rsidP="00901F91">
      <w:pPr>
        <w:widowControl w:val="0"/>
        <w:autoSpaceDE w:val="0"/>
        <w:autoSpaceDN w:val="0"/>
        <w:adjustRightInd w:val="0"/>
        <w:ind w:left="1440" w:hanging="720"/>
      </w:pPr>
      <w:r>
        <w:t>c)</w:t>
      </w:r>
      <w:r>
        <w:tab/>
        <w:t xml:space="preserve">the application of the proceeds. </w:t>
      </w:r>
    </w:p>
    <w:sectPr w:rsidR="00901F91" w:rsidSect="00901F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F91"/>
    <w:rsid w:val="000A2B29"/>
    <w:rsid w:val="001678D1"/>
    <w:rsid w:val="00676507"/>
    <w:rsid w:val="006A7F82"/>
    <w:rsid w:val="00901F91"/>
    <w:rsid w:val="00D0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