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6CFB1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A:  HEARING PROCEDURES</w:t>
      </w:r>
    </w:p>
    <w:p w14:paraId="13CA75EC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591A9030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6B1A56C7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150.10</w:t>
      </w:r>
      <w:r>
        <w:tab/>
        <w:t xml:space="preserve">Applicability </w:t>
      </w:r>
    </w:p>
    <w:p w14:paraId="6C800C39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150.20</w:t>
      </w:r>
      <w:r>
        <w:tab/>
        <w:t xml:space="preserve">Definitions </w:t>
      </w:r>
    </w:p>
    <w:p w14:paraId="0761D155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150.30</w:t>
      </w:r>
      <w:r>
        <w:tab/>
        <w:t xml:space="preserve">Right to Counsel </w:t>
      </w:r>
    </w:p>
    <w:p w14:paraId="4EA86FA3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150.40</w:t>
      </w:r>
      <w:r>
        <w:tab/>
        <w:t xml:space="preserve">Appearance of Attorney </w:t>
      </w:r>
    </w:p>
    <w:p w14:paraId="2ECF9E2D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150.50</w:t>
      </w:r>
      <w:r>
        <w:tab/>
        <w:t xml:space="preserve">Special Appearance </w:t>
      </w:r>
    </w:p>
    <w:p w14:paraId="6DF3F5A4" w14:textId="77777777" w:rsidR="00AA47E6" w:rsidRDefault="005A581A" w:rsidP="005A581A">
      <w:pPr>
        <w:widowControl w:val="0"/>
        <w:autoSpaceDE w:val="0"/>
        <w:autoSpaceDN w:val="0"/>
        <w:adjustRightInd w:val="0"/>
        <w:ind w:left="1440" w:hanging="1440"/>
      </w:pPr>
      <w:r>
        <w:t>150.60</w:t>
      </w:r>
      <w:r>
        <w:tab/>
      </w:r>
      <w:r w:rsidR="00AA47E6">
        <w:t xml:space="preserve">Substitution of Parties or Attorneys </w:t>
      </w:r>
    </w:p>
    <w:p w14:paraId="432397DA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150.70</w:t>
      </w:r>
      <w:r>
        <w:tab/>
        <w:t xml:space="preserve">Commencement of Action; Notice of Hearing </w:t>
      </w:r>
    </w:p>
    <w:p w14:paraId="47856907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150.80</w:t>
      </w:r>
      <w:r>
        <w:tab/>
        <w:t xml:space="preserve">Motions </w:t>
      </w:r>
    </w:p>
    <w:p w14:paraId="641AFB6C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150.90</w:t>
      </w:r>
      <w:r>
        <w:tab/>
        <w:t xml:space="preserve">Form of Papers </w:t>
      </w:r>
    </w:p>
    <w:p w14:paraId="7A2C3BD1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150.100</w:t>
      </w:r>
      <w:r>
        <w:tab/>
        <w:t xml:space="preserve">Conduct of Hearings </w:t>
      </w:r>
    </w:p>
    <w:p w14:paraId="0DFFBC1C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150.110</w:t>
      </w:r>
      <w:r>
        <w:tab/>
        <w:t xml:space="preserve">Orders </w:t>
      </w:r>
    </w:p>
    <w:p w14:paraId="26E04954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150.120</w:t>
      </w:r>
      <w:r>
        <w:tab/>
        <w:t xml:space="preserve">Record of Hearings </w:t>
      </w:r>
    </w:p>
    <w:p w14:paraId="0569D61D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0"/>
      </w:pPr>
      <w:r>
        <w:t>150.130</w:t>
      </w:r>
      <w:r>
        <w:tab/>
        <w:t xml:space="preserve">Invalidity </w:t>
      </w:r>
    </w:p>
    <w:p w14:paraId="4847CBA9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055CE3EC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B:  SALE AND RELEASE OF INFORMATION</w:t>
      </w:r>
    </w:p>
    <w:p w14:paraId="57A079D3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426E6A1F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0E9F244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150.200</w:t>
      </w:r>
      <w:r>
        <w:tab/>
        <w:t xml:space="preserve">Annual List of Corporations </w:t>
      </w:r>
    </w:p>
    <w:p w14:paraId="49FFEDB9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150.210</w:t>
      </w:r>
      <w:r>
        <w:tab/>
        <w:t xml:space="preserve">Monthly List of Corporations </w:t>
      </w:r>
    </w:p>
    <w:p w14:paraId="7A4FB5EF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150.220</w:t>
      </w:r>
      <w:r>
        <w:tab/>
        <w:t xml:space="preserve">Daily List of Corporations </w:t>
      </w:r>
    </w:p>
    <w:p w14:paraId="5F0388F5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150.230</w:t>
      </w:r>
      <w:r>
        <w:tab/>
        <w:t xml:space="preserve">Computer Access to Information </w:t>
      </w:r>
    </w:p>
    <w:p w14:paraId="25AA1804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150.240</w:t>
      </w:r>
      <w:r>
        <w:tab/>
        <w:t xml:space="preserve">Abstracts of Corporate Record </w:t>
      </w:r>
    </w:p>
    <w:p w14:paraId="09681258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150.250</w:t>
      </w:r>
      <w:r>
        <w:tab/>
        <w:t xml:space="preserve">Invalidity </w:t>
      </w:r>
    </w:p>
    <w:p w14:paraId="789478FB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72F22C2B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C:  ERRORS, REFUNDS, CORRECTIONS, ADJUSTMENTS,</w:t>
      </w:r>
    </w:p>
    <w:p w14:paraId="4F95588B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OBJECTIONS, AND OTHER RELIEF</w:t>
      </w:r>
    </w:p>
    <w:p w14:paraId="2F72AE21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5D8EF576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06BA907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150.300</w:t>
      </w:r>
      <w:r>
        <w:tab/>
        <w:t xml:space="preserve">Errors or Defects </w:t>
      </w:r>
    </w:p>
    <w:p w14:paraId="4D40405E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150.305</w:t>
      </w:r>
      <w:r>
        <w:tab/>
        <w:t xml:space="preserve">Financial Data as Support Documentation </w:t>
      </w:r>
    </w:p>
    <w:p w14:paraId="34F23349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150.310</w:t>
      </w:r>
      <w:r>
        <w:tab/>
        <w:t xml:space="preserve">Invalidity </w:t>
      </w:r>
    </w:p>
    <w:p w14:paraId="4AA648E4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684736B5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D:  NAMES</w:t>
      </w:r>
    </w:p>
    <w:p w14:paraId="0F0A9C77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25214B7D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959AE1D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150.400</w:t>
      </w:r>
      <w:r>
        <w:tab/>
        <w:t xml:space="preserve">Preliminary Determination of Availability </w:t>
      </w:r>
    </w:p>
    <w:p w14:paraId="50794EBF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150.405</w:t>
      </w:r>
      <w:r>
        <w:tab/>
        <w:t xml:space="preserve">Final Determination of Availability </w:t>
      </w:r>
    </w:p>
    <w:p w14:paraId="58CEE8C6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150.410</w:t>
      </w:r>
      <w:r>
        <w:tab/>
        <w:t xml:space="preserve">Response as to Basis of Unavailability </w:t>
      </w:r>
    </w:p>
    <w:p w14:paraId="14C4E9A5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150.415</w:t>
      </w:r>
      <w:r>
        <w:tab/>
        <w:t xml:space="preserve">Reconsideration Procedure </w:t>
      </w:r>
    </w:p>
    <w:p w14:paraId="6144202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150.420</w:t>
      </w:r>
      <w:r>
        <w:tab/>
        <w:t xml:space="preserve">Effect of Final Determination </w:t>
      </w:r>
    </w:p>
    <w:p w14:paraId="0D916CE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150.425</w:t>
      </w:r>
      <w:r>
        <w:tab/>
        <w:t xml:space="preserve">Applicability </w:t>
      </w:r>
    </w:p>
    <w:p w14:paraId="1F0AB3E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150.430</w:t>
      </w:r>
      <w:r>
        <w:tab/>
        <w:t xml:space="preserve">Availability of Names:  Statutory Requirements </w:t>
      </w:r>
    </w:p>
    <w:p w14:paraId="78A384CB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150.435</w:t>
      </w:r>
      <w:r>
        <w:tab/>
        <w:t xml:space="preserve">Standards </w:t>
      </w:r>
      <w:r w:rsidR="00650E67">
        <w:t>−</w:t>
      </w:r>
      <w:r>
        <w:t xml:space="preserve"> Conflicting Names </w:t>
      </w:r>
    </w:p>
    <w:p w14:paraId="342A5995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lastRenderedPageBreak/>
        <w:t>150.440</w:t>
      </w:r>
      <w:r>
        <w:tab/>
        <w:t xml:space="preserve">Distinguishable </w:t>
      </w:r>
      <w:r w:rsidR="00650E67">
        <w:t>−</w:t>
      </w:r>
      <w:r>
        <w:t xml:space="preserve"> Defined </w:t>
      </w:r>
    </w:p>
    <w:p w14:paraId="57BB6A17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150.445</w:t>
      </w:r>
      <w:r>
        <w:tab/>
        <w:t xml:space="preserve">Matters </w:t>
      </w:r>
      <w:r w:rsidR="00CC3E7F">
        <w:t>Not</w:t>
      </w:r>
      <w:r>
        <w:t xml:space="preserve"> Considered </w:t>
      </w:r>
    </w:p>
    <w:p w14:paraId="4BE1E0B4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150.450</w:t>
      </w:r>
      <w:r>
        <w:tab/>
        <w:t xml:space="preserve">Differences </w:t>
      </w:r>
    </w:p>
    <w:p w14:paraId="337625E5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150.455</w:t>
      </w:r>
      <w:r>
        <w:tab/>
        <w:t xml:space="preserve">Surnames </w:t>
      </w:r>
    </w:p>
    <w:p w14:paraId="56988720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150.460</w:t>
      </w:r>
      <w:r>
        <w:tab/>
        <w:t xml:space="preserve">Alphabet Names </w:t>
      </w:r>
    </w:p>
    <w:p w14:paraId="3484B4A9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150.465</w:t>
      </w:r>
      <w:r>
        <w:tab/>
        <w:t xml:space="preserve">Government Affiliation </w:t>
      </w:r>
    </w:p>
    <w:p w14:paraId="62138FA9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150.470</w:t>
      </w:r>
      <w:r>
        <w:tab/>
        <w:t xml:space="preserve">Restricted and Professional Words </w:t>
      </w:r>
    </w:p>
    <w:p w14:paraId="237B1F30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150.475</w:t>
      </w:r>
      <w:r>
        <w:tab/>
        <w:t xml:space="preserve">Acceptable Characters of Print </w:t>
      </w:r>
    </w:p>
    <w:p w14:paraId="45683147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150.480</w:t>
      </w:r>
      <w:r>
        <w:tab/>
        <w:t xml:space="preserve">Invalidity </w:t>
      </w:r>
    </w:p>
    <w:p w14:paraId="49375D84" w14:textId="77777777" w:rsidR="001B6D5C" w:rsidRDefault="00AA47E6" w:rsidP="001F158D">
      <w:pPr>
        <w:widowControl w:val="0"/>
        <w:autoSpaceDE w:val="0"/>
        <w:autoSpaceDN w:val="0"/>
        <w:adjustRightInd w:val="0"/>
      </w:pPr>
      <w:r>
        <w:t>150.485</w:t>
      </w:r>
      <w:r>
        <w:tab/>
        <w:t xml:space="preserve">Improper Names </w:t>
      </w:r>
    </w:p>
    <w:p w14:paraId="6C0B59EE" w14:textId="77777777" w:rsidR="001B6D5C" w:rsidRDefault="001B6D5C" w:rsidP="001B6D5C">
      <w:pPr>
        <w:widowControl w:val="0"/>
        <w:autoSpaceDE w:val="0"/>
        <w:autoSpaceDN w:val="0"/>
        <w:adjustRightInd w:val="0"/>
      </w:pPr>
      <w:r>
        <w:t>150.490</w:t>
      </w:r>
      <w:r>
        <w:tab/>
        <w:t>Assumed Corporate Names</w:t>
      </w:r>
    </w:p>
    <w:p w14:paraId="0A85FC85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513533EF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E:  SERVICE OF PROCESS ON THE SECRETARY OF STATE</w:t>
      </w:r>
    </w:p>
    <w:p w14:paraId="01164BD1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4F674B4B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48C0693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150.500</w:t>
      </w:r>
      <w:r>
        <w:tab/>
        <w:t xml:space="preserve">Preamble </w:t>
      </w:r>
    </w:p>
    <w:p w14:paraId="18906627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150.510</w:t>
      </w:r>
      <w:r>
        <w:tab/>
        <w:t xml:space="preserve">Manner of Service </w:t>
      </w:r>
    </w:p>
    <w:p w14:paraId="76ABA87A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150.520</w:t>
      </w:r>
      <w:r>
        <w:tab/>
        <w:t xml:space="preserve">Place of Service </w:t>
      </w:r>
    </w:p>
    <w:p w14:paraId="326B4702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150.530</w:t>
      </w:r>
      <w:r>
        <w:tab/>
        <w:t xml:space="preserve">Payment of Fees </w:t>
      </w:r>
    </w:p>
    <w:p w14:paraId="588FE6C6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150.540</w:t>
      </w:r>
      <w:r>
        <w:tab/>
        <w:t xml:space="preserve">Invalidity </w:t>
      </w:r>
    </w:p>
    <w:p w14:paraId="23952BF9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2CC4B478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F:  FEES, FRANCHISE TAX AND LICENSE FEES:  ANNUAL REPORT</w:t>
      </w:r>
    </w:p>
    <w:p w14:paraId="114C1E3D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3030B7F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580D71B7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150.600</w:t>
      </w:r>
      <w:r>
        <w:tab/>
        <w:t xml:space="preserve">Payment of Fees, Franchise Tax and License Fee </w:t>
      </w:r>
    </w:p>
    <w:p w14:paraId="16D0592B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150.610</w:t>
      </w:r>
      <w:r>
        <w:tab/>
        <w:t xml:space="preserve">Definitions </w:t>
      </w:r>
    </w:p>
    <w:p w14:paraId="51F9785F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150.620</w:t>
      </w:r>
      <w:r>
        <w:tab/>
        <w:t xml:space="preserve">Annual Report </w:t>
      </w:r>
    </w:p>
    <w:p w14:paraId="6A8BC5BA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150.621</w:t>
      </w:r>
      <w:r>
        <w:tab/>
        <w:t xml:space="preserve">Confidentiality of Annual Report Financial Data </w:t>
      </w:r>
    </w:p>
    <w:p w14:paraId="0F2D5C05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150.630</w:t>
      </w:r>
      <w:r>
        <w:tab/>
        <w:t xml:space="preserve">Shares Having a Par Value </w:t>
      </w:r>
    </w:p>
    <w:p w14:paraId="5A2FF16C" w14:textId="77777777" w:rsidR="00C21E50" w:rsidRDefault="00C21E50" w:rsidP="00C21E50">
      <w:r w:rsidRPr="00C21E50">
        <w:t>150.631</w:t>
      </w:r>
      <w:r>
        <w:tab/>
      </w:r>
      <w:r w:rsidRPr="00C21E50">
        <w:t>Amended Annual Report</w:t>
      </w:r>
    </w:p>
    <w:p w14:paraId="7C4DB29E" w14:textId="77777777" w:rsidR="001B6D5C" w:rsidRPr="00C21E50" w:rsidRDefault="001B6D5C" w:rsidP="00C21E50">
      <w:r>
        <w:t>150.632</w:t>
      </w:r>
      <w:r>
        <w:tab/>
        <w:t>Officers and Directors – Qualifications</w:t>
      </w:r>
    </w:p>
    <w:p w14:paraId="4BCA574D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150.640</w:t>
      </w:r>
      <w:r>
        <w:tab/>
        <w:t xml:space="preserve">Invalidity </w:t>
      </w:r>
    </w:p>
    <w:p w14:paraId="2C840136" w14:textId="77777777" w:rsidR="00AA47E6" w:rsidRDefault="00AA47E6" w:rsidP="001F158D">
      <w:pPr>
        <w:widowControl w:val="0"/>
        <w:autoSpaceDE w:val="0"/>
        <w:autoSpaceDN w:val="0"/>
        <w:adjustRightInd w:val="0"/>
      </w:pPr>
    </w:p>
    <w:p w14:paraId="5F2F3F18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  <w:r>
        <w:t>SUBPART G:  INTERPRETIVE COMMENTS AND GENERAL PROVISIONS</w:t>
      </w:r>
    </w:p>
    <w:p w14:paraId="32946AB0" w14:textId="77777777" w:rsidR="00AA47E6" w:rsidRDefault="00AA47E6" w:rsidP="001F158D">
      <w:pPr>
        <w:widowControl w:val="0"/>
        <w:autoSpaceDE w:val="0"/>
        <w:autoSpaceDN w:val="0"/>
        <w:adjustRightInd w:val="0"/>
        <w:jc w:val="center"/>
      </w:pPr>
    </w:p>
    <w:p w14:paraId="02CDBC28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29B7F252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150.700</w:t>
      </w:r>
      <w:r>
        <w:tab/>
        <w:t xml:space="preserve">Interpretive Comments Applicable Generally </w:t>
      </w:r>
    </w:p>
    <w:p w14:paraId="10D7F894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150.705</w:t>
      </w:r>
      <w:r>
        <w:tab/>
      </w:r>
      <w:r w:rsidR="00466AFD">
        <w:t xml:space="preserve">Paid-In </w:t>
      </w:r>
      <w:r>
        <w:t xml:space="preserve">Capital </w:t>
      </w:r>
    </w:p>
    <w:p w14:paraId="48680681" w14:textId="77777777" w:rsidR="00AA47E6" w:rsidRDefault="00AA47E6" w:rsidP="001F158D">
      <w:pPr>
        <w:widowControl w:val="0"/>
        <w:autoSpaceDE w:val="0"/>
        <w:autoSpaceDN w:val="0"/>
        <w:adjustRightInd w:val="0"/>
      </w:pPr>
      <w:r>
        <w:t>150.710</w:t>
      </w:r>
      <w:r>
        <w:tab/>
        <w:t xml:space="preserve">Advice to the Public </w:t>
      </w:r>
    </w:p>
    <w:p w14:paraId="59CE5A4E" w14:textId="77777777" w:rsidR="00AA47E6" w:rsidRDefault="00AA47E6" w:rsidP="005A581A">
      <w:pPr>
        <w:widowControl w:val="0"/>
        <w:autoSpaceDE w:val="0"/>
        <w:autoSpaceDN w:val="0"/>
        <w:adjustRightInd w:val="0"/>
        <w:ind w:left="1440" w:hanging="1443"/>
      </w:pPr>
      <w:r>
        <w:t>150.720</w:t>
      </w:r>
      <w:r w:rsidR="005A581A">
        <w:tab/>
      </w:r>
      <w:r>
        <w:t xml:space="preserve">Incorporating Licensed Professionals </w:t>
      </w:r>
    </w:p>
    <w:p w14:paraId="5C6B3B33" w14:textId="77777777" w:rsidR="00A42753" w:rsidRDefault="00A42753" w:rsidP="005A581A">
      <w:pPr>
        <w:widowControl w:val="0"/>
        <w:autoSpaceDE w:val="0"/>
        <w:autoSpaceDN w:val="0"/>
        <w:adjustRightInd w:val="0"/>
        <w:ind w:left="1440" w:hanging="1443"/>
      </w:pPr>
      <w:r>
        <w:t>150.725</w:t>
      </w:r>
      <w:r>
        <w:tab/>
        <w:t>Corporation Acting as an Incorporator</w:t>
      </w:r>
    </w:p>
    <w:p w14:paraId="18CAFDB4" w14:textId="77777777" w:rsidR="00A42753" w:rsidRDefault="00A42753" w:rsidP="005A581A">
      <w:pPr>
        <w:widowControl w:val="0"/>
        <w:autoSpaceDE w:val="0"/>
        <w:autoSpaceDN w:val="0"/>
        <w:adjustRightInd w:val="0"/>
        <w:ind w:left="1440" w:hanging="1443"/>
      </w:pPr>
      <w:r>
        <w:t>150.730</w:t>
      </w:r>
      <w:r>
        <w:tab/>
        <w:t>Business Hours</w:t>
      </w:r>
    </w:p>
    <w:p w14:paraId="3E73A4A1" w14:textId="77777777" w:rsidR="00B76CA3" w:rsidRDefault="00B76CA3" w:rsidP="005A581A">
      <w:pPr>
        <w:widowControl w:val="0"/>
        <w:autoSpaceDE w:val="0"/>
        <w:autoSpaceDN w:val="0"/>
        <w:adjustRightInd w:val="0"/>
        <w:ind w:left="1440" w:hanging="1443"/>
      </w:pPr>
      <w:r>
        <w:t>150.735</w:t>
      </w:r>
      <w:r>
        <w:tab/>
        <w:t>Electro</w:t>
      </w:r>
      <w:r w:rsidR="002E1E3C">
        <w:t>n</w:t>
      </w:r>
      <w:r>
        <w:t>ic Filing</w:t>
      </w:r>
    </w:p>
    <w:p w14:paraId="757F7DD7" w14:textId="77777777" w:rsidR="00593867" w:rsidRDefault="0011297A" w:rsidP="00163C0E">
      <w:pPr>
        <w:widowControl w:val="0"/>
        <w:autoSpaceDE w:val="0"/>
        <w:autoSpaceDN w:val="0"/>
        <w:adjustRightInd w:val="0"/>
        <w:ind w:left="1440" w:hanging="1443"/>
      </w:pPr>
      <w:r>
        <w:t>150.740</w:t>
      </w:r>
      <w:r>
        <w:tab/>
        <w:t xml:space="preserve">Extension of Filing </w:t>
      </w:r>
      <w:r w:rsidR="00235EBA">
        <w:t xml:space="preserve">and Secretary of State </w:t>
      </w:r>
      <w:r>
        <w:t>Deadlines</w:t>
      </w:r>
    </w:p>
    <w:sectPr w:rsidR="00593867" w:rsidSect="001F158D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47E6"/>
    <w:rsid w:val="00105184"/>
    <w:rsid w:val="0011297A"/>
    <w:rsid w:val="00163C0E"/>
    <w:rsid w:val="001B6D5C"/>
    <w:rsid w:val="001F158D"/>
    <w:rsid w:val="00235EBA"/>
    <w:rsid w:val="00273E4E"/>
    <w:rsid w:val="002E1E3C"/>
    <w:rsid w:val="003014E3"/>
    <w:rsid w:val="00466AFD"/>
    <w:rsid w:val="00543C9C"/>
    <w:rsid w:val="00590AD6"/>
    <w:rsid w:val="00593867"/>
    <w:rsid w:val="005A581A"/>
    <w:rsid w:val="00650E67"/>
    <w:rsid w:val="007E29CD"/>
    <w:rsid w:val="00A42753"/>
    <w:rsid w:val="00AA47E6"/>
    <w:rsid w:val="00B03117"/>
    <w:rsid w:val="00B75156"/>
    <w:rsid w:val="00B76CA3"/>
    <w:rsid w:val="00C03865"/>
    <w:rsid w:val="00C21E50"/>
    <w:rsid w:val="00CC3E7F"/>
    <w:rsid w:val="00D05E2E"/>
    <w:rsid w:val="00E065F5"/>
    <w:rsid w:val="00E80FDE"/>
    <w:rsid w:val="00F2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385108"/>
  <w15:docId w15:val="{CDD4C095-C386-4DC7-98BE-28A1ACA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1E5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HEARING PROCEDURES</vt:lpstr>
    </vt:vector>
  </TitlesOfParts>
  <Company>State of Illinois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HEARING PROCEDURES</dc:title>
  <dc:subject/>
  <dc:creator>DottsJM</dc:creator>
  <cp:keywords/>
  <dc:description/>
  <cp:lastModifiedBy>Bockewitz, Crystal K.</cp:lastModifiedBy>
  <cp:revision>2</cp:revision>
  <dcterms:created xsi:type="dcterms:W3CDTF">2022-07-05T14:27:00Z</dcterms:created>
  <dcterms:modified xsi:type="dcterms:W3CDTF">2022-07-05T14:27:00Z</dcterms:modified>
</cp:coreProperties>
</file>