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86" w:rsidRDefault="00262F86" w:rsidP="00262F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F86" w:rsidRDefault="00262F86" w:rsidP="00262F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150.425  Applicability</w:t>
      </w:r>
      <w:r>
        <w:t xml:space="preserve"> </w:t>
      </w:r>
    </w:p>
    <w:p w:rsidR="00262F86" w:rsidRDefault="00262F86" w:rsidP="00262F86">
      <w:pPr>
        <w:widowControl w:val="0"/>
        <w:autoSpaceDE w:val="0"/>
        <w:autoSpaceDN w:val="0"/>
        <w:adjustRightInd w:val="0"/>
      </w:pPr>
    </w:p>
    <w:p w:rsidR="00262F86" w:rsidRDefault="00262F86" w:rsidP="00262F86">
      <w:pPr>
        <w:widowControl w:val="0"/>
        <w:autoSpaceDE w:val="0"/>
        <w:autoSpaceDN w:val="0"/>
        <w:adjustRightInd w:val="0"/>
      </w:pPr>
      <w:r>
        <w:t xml:space="preserve">The provisions of this subpart shall be applicable to all corporations, which are, or will or may become subject to the provisions of the Business Corporation Act of 1983 [805 ILCS 5]. </w:t>
      </w:r>
    </w:p>
    <w:p w:rsidR="00262F86" w:rsidRDefault="00262F86" w:rsidP="00262F86">
      <w:pPr>
        <w:widowControl w:val="0"/>
        <w:autoSpaceDE w:val="0"/>
        <w:autoSpaceDN w:val="0"/>
        <w:adjustRightInd w:val="0"/>
      </w:pPr>
    </w:p>
    <w:p w:rsidR="00262F86" w:rsidRDefault="00262F86" w:rsidP="00262F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7026, effective May 8, 1996) </w:t>
      </w:r>
    </w:p>
    <w:sectPr w:rsidR="00262F86" w:rsidSect="00262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F86"/>
    <w:rsid w:val="00117A54"/>
    <w:rsid w:val="001678D1"/>
    <w:rsid w:val="00262F86"/>
    <w:rsid w:val="003126F0"/>
    <w:rsid w:val="0043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