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EF" w:rsidRDefault="003B21EF" w:rsidP="003B21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21EF" w:rsidRDefault="003B21EF" w:rsidP="003B21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150.630  Shares Having a Par Value</w:t>
      </w:r>
      <w:r>
        <w:t xml:space="preserve"> </w:t>
      </w:r>
    </w:p>
    <w:p w:rsidR="003B21EF" w:rsidRDefault="003B21EF" w:rsidP="003B21EF">
      <w:pPr>
        <w:widowControl w:val="0"/>
        <w:autoSpaceDE w:val="0"/>
        <w:autoSpaceDN w:val="0"/>
        <w:adjustRightInd w:val="0"/>
      </w:pPr>
    </w:p>
    <w:p w:rsidR="003B21EF" w:rsidRDefault="003B21EF" w:rsidP="003B21EF">
      <w:pPr>
        <w:widowControl w:val="0"/>
        <w:autoSpaceDE w:val="0"/>
        <w:autoSpaceDN w:val="0"/>
        <w:adjustRightInd w:val="0"/>
      </w:pPr>
      <w:r>
        <w:t xml:space="preserve">The consideration received at the time of the issuance of shares or, in the case of shares issued as a share dividend, the amount added or transferred to the paid-in capital for or on account of the issuance of shares cannot be less than the aggregate par value of the shares issued, and at no time shall the paid-in capital be an amount less than the aggregate par value of all issued shares. </w:t>
      </w:r>
    </w:p>
    <w:p w:rsidR="003B21EF" w:rsidRDefault="003B21EF" w:rsidP="003B21EF">
      <w:pPr>
        <w:widowControl w:val="0"/>
        <w:autoSpaceDE w:val="0"/>
        <w:autoSpaceDN w:val="0"/>
        <w:adjustRightInd w:val="0"/>
      </w:pPr>
    </w:p>
    <w:p w:rsidR="00FA46E0" w:rsidRPr="00D55B37" w:rsidRDefault="00FA46E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276B7D">
        <w:t>9469</w:t>
      </w:r>
      <w:r w:rsidRPr="00D55B37">
        <w:t xml:space="preserve">, effective </w:t>
      </w:r>
      <w:r w:rsidR="00276B7D">
        <w:t>July 16, 2007</w:t>
      </w:r>
      <w:r w:rsidRPr="00D55B37">
        <w:t>)</w:t>
      </w:r>
    </w:p>
    <w:sectPr w:rsidR="00FA46E0" w:rsidRPr="00D55B37" w:rsidSect="003B21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1EF"/>
    <w:rsid w:val="000D5529"/>
    <w:rsid w:val="001678D1"/>
    <w:rsid w:val="00276B7D"/>
    <w:rsid w:val="003B21EF"/>
    <w:rsid w:val="006138D2"/>
    <w:rsid w:val="006C4C0B"/>
    <w:rsid w:val="009807C9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