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4" w:rsidRDefault="00CB04B4" w:rsidP="00546E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568A" w:rsidRDefault="0004568A" w:rsidP="00546E49">
      <w:pPr>
        <w:widowControl w:val="0"/>
        <w:autoSpaceDE w:val="0"/>
        <w:autoSpaceDN w:val="0"/>
        <w:adjustRightInd w:val="0"/>
      </w:pPr>
      <w:r>
        <w:t xml:space="preserve">AUTHORITY:  Implementing and authorized by the Solicitation for Charity Act [225 ILCS 460]. </w:t>
      </w:r>
    </w:p>
    <w:sectPr w:rsidR="0004568A" w:rsidSect="00546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68A"/>
    <w:rsid w:val="0004568A"/>
    <w:rsid w:val="001678D1"/>
    <w:rsid w:val="00284ACF"/>
    <w:rsid w:val="00542658"/>
    <w:rsid w:val="00546E49"/>
    <w:rsid w:val="00821806"/>
    <w:rsid w:val="008D2000"/>
    <w:rsid w:val="00CB04B4"/>
    <w:rsid w:val="00E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Solicitation for Charity Act [225 ILCS 460]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Solicitation for Charity Act [225 ILCS 460]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