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81DB" w14:textId="77777777" w:rsidR="00432BB8" w:rsidRDefault="00432BB8" w:rsidP="00432BB8">
      <w:pPr>
        <w:widowControl w:val="0"/>
        <w:autoSpaceDE w:val="0"/>
        <w:autoSpaceDN w:val="0"/>
        <w:adjustRightInd w:val="0"/>
      </w:pPr>
    </w:p>
    <w:p w14:paraId="54B6B73A" w14:textId="77777777" w:rsidR="00432BB8" w:rsidRDefault="00432BB8" w:rsidP="00432B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510.250  Matching Funds</w:t>
      </w:r>
      <w:r>
        <w:t xml:space="preserve"> </w:t>
      </w:r>
    </w:p>
    <w:p w14:paraId="00A011E7" w14:textId="77777777" w:rsidR="00432BB8" w:rsidRDefault="00432BB8" w:rsidP="00432BB8">
      <w:pPr>
        <w:widowControl w:val="0"/>
        <w:autoSpaceDE w:val="0"/>
        <w:autoSpaceDN w:val="0"/>
        <w:adjustRightInd w:val="0"/>
      </w:pPr>
    </w:p>
    <w:p w14:paraId="17DB78A1" w14:textId="77777777" w:rsidR="00432BB8" w:rsidRDefault="00432BB8" w:rsidP="00432B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Grantee shall provide </w:t>
      </w:r>
      <w:r w:rsidR="00B97F76">
        <w:t>Matching Funds</w:t>
      </w:r>
      <w:r>
        <w:t xml:space="preserve"> to the </w:t>
      </w:r>
      <w:r w:rsidR="00AF6E91">
        <w:t>Total Project Cost</w:t>
      </w:r>
      <w:r>
        <w:t xml:space="preserve"> that: </w:t>
      </w:r>
    </w:p>
    <w:p w14:paraId="59AF6452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38A88D19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Are identified in the budget of the </w:t>
      </w:r>
      <w:r w:rsidR="00B97F76">
        <w:t>Grant Agreement</w:t>
      </w:r>
      <w:r>
        <w:t xml:space="preserve">; </w:t>
      </w:r>
    </w:p>
    <w:p w14:paraId="3539B812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02576907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284927">
        <w:t>Conform to the requirements of Section 510.240 for match amount</w:t>
      </w:r>
      <w:r>
        <w:t xml:space="preserve">; </w:t>
      </w:r>
    </w:p>
    <w:p w14:paraId="6E64E6E4" w14:textId="02D2C7FF" w:rsidR="008E476D" w:rsidRDefault="008E476D" w:rsidP="00F41FD9">
      <w:pPr>
        <w:widowControl w:val="0"/>
        <w:autoSpaceDE w:val="0"/>
        <w:autoSpaceDN w:val="0"/>
        <w:adjustRightInd w:val="0"/>
      </w:pPr>
    </w:p>
    <w:p w14:paraId="2FFA9F42" w14:textId="77777777" w:rsidR="00432BB8" w:rsidRDefault="00284927" w:rsidP="00432BB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432BB8">
        <w:t>)</w:t>
      </w:r>
      <w:r w:rsidR="00432BB8">
        <w:tab/>
        <w:t xml:space="preserve">Are not funds from other Department funded grant programs or funds used to match any other grants; and </w:t>
      </w:r>
    </w:p>
    <w:p w14:paraId="3CBC7D12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2616EA11" w14:textId="77777777" w:rsidR="00432BB8" w:rsidRDefault="00284927" w:rsidP="00432BB8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432BB8">
        <w:t>)</w:t>
      </w:r>
      <w:r w:rsidR="00432BB8">
        <w:tab/>
        <w:t xml:space="preserve">Are necessary and irrevocably obligated to the Project. </w:t>
      </w:r>
    </w:p>
    <w:p w14:paraId="581E4F70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1DDA5D8C" w14:textId="77777777" w:rsidR="00432BB8" w:rsidRDefault="00432BB8" w:rsidP="00432BB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Allowable match includes: </w:t>
      </w:r>
    </w:p>
    <w:p w14:paraId="5D437FE0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018DA12D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Term loan proceeds, bond sale proceeds, or other forms of financial institution participation; </w:t>
      </w:r>
    </w:p>
    <w:p w14:paraId="316CE4EF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39977766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public grant or loan program funds; </w:t>
      </w:r>
    </w:p>
    <w:p w14:paraId="02CC497B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722B9F24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Retained earnings, proceeds of a public stock offering, or other cash equity, excluding pre-project officer notes payable, off-balance sheet debt financing and goodwill; </w:t>
      </w:r>
    </w:p>
    <w:p w14:paraId="0E850F69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21ACE5C5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Local hotel/motel tax, membership dues, or other cash contributions; and </w:t>
      </w:r>
    </w:p>
    <w:p w14:paraId="00F77A02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31103E1F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B97F76">
        <w:t>In Kind Contributions</w:t>
      </w:r>
      <w:r>
        <w:t xml:space="preserve"> necessary to complete the </w:t>
      </w:r>
      <w:r w:rsidR="00B97F76">
        <w:t>Project</w:t>
      </w:r>
      <w:r>
        <w:t xml:space="preserve"> and for which the cash value is easily documented (i.e., donated labor, equipment, supplies and materials), and that are eligible grant and match line-item expenditures identified in the budget of the </w:t>
      </w:r>
      <w:r w:rsidR="00B97F76">
        <w:t>Grant Agreement</w:t>
      </w:r>
      <w:r>
        <w:t xml:space="preserve">.  </w:t>
      </w:r>
      <w:r w:rsidR="00B97F76">
        <w:t>In Kind Contributions</w:t>
      </w:r>
      <w:r>
        <w:t xml:space="preserve"> may only be used as allowable match by municipalities, counties, not-for-profit organizations, or </w:t>
      </w:r>
      <w:r w:rsidR="00B97F76">
        <w:t>Local Promotion Group</w:t>
      </w:r>
      <w:r>
        <w:t xml:space="preserve"> and cannot exceed 25</w:t>
      </w:r>
      <w:r w:rsidR="00AF6E91">
        <w:t xml:space="preserve"> percent</w:t>
      </w:r>
      <w:r>
        <w:t xml:space="preserve"> of the match requirement. </w:t>
      </w:r>
    </w:p>
    <w:p w14:paraId="572C0939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4F6AAC81" w14:textId="77777777" w:rsidR="00432BB8" w:rsidRDefault="00432BB8" w:rsidP="00432BB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Unallowable match includes: </w:t>
      </w:r>
    </w:p>
    <w:p w14:paraId="4A68BC76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2F12CE6A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Costs incurred or funds expended prior to the date of </w:t>
      </w:r>
      <w:r w:rsidR="00AF6E91">
        <w:t xml:space="preserve">the </w:t>
      </w:r>
      <w:r>
        <w:t>grant or loan award</w:t>
      </w:r>
      <w:r w:rsidR="00B97F76">
        <w:t>,</w:t>
      </w:r>
      <w:r>
        <w:t xml:space="preserve"> unless those costs are approved by the Department as being otherwise compliant with the provisions of this Part and consistent with the purposes of the Act; </w:t>
      </w:r>
    </w:p>
    <w:p w14:paraId="7F858049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3F97712C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Funds from other Department funded grant programs (although they may be used to further the Project); </w:t>
      </w:r>
    </w:p>
    <w:p w14:paraId="2FDD7A2E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5EA4FE57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Existing equipment, buildings, furnishings, or inventory, already owned; </w:t>
      </w:r>
    </w:p>
    <w:p w14:paraId="7ABE4251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70032126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Lines of credit; </w:t>
      </w:r>
    </w:p>
    <w:p w14:paraId="431B953B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1438DDF7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Contract for deed without a due and payable clause or that is an apparent substitution for simple rent; </w:t>
      </w:r>
    </w:p>
    <w:p w14:paraId="64A804ED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1CD1DAC8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B97F76">
        <w:t>Post-Project</w:t>
      </w:r>
      <w:r>
        <w:t xml:space="preserve"> costs such as normal operational expenses; </w:t>
      </w:r>
    </w:p>
    <w:p w14:paraId="39C2E699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0515616A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Debt refinancing; and </w:t>
      </w:r>
    </w:p>
    <w:p w14:paraId="2046CD37" w14:textId="77777777" w:rsidR="008E476D" w:rsidRDefault="008E476D" w:rsidP="00F41FD9">
      <w:pPr>
        <w:widowControl w:val="0"/>
        <w:autoSpaceDE w:val="0"/>
        <w:autoSpaceDN w:val="0"/>
        <w:adjustRightInd w:val="0"/>
      </w:pPr>
    </w:p>
    <w:p w14:paraId="573B892D" w14:textId="77777777" w:rsidR="00432BB8" w:rsidRDefault="00432BB8" w:rsidP="00432BB8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</w:r>
      <w:r w:rsidR="00B97F76">
        <w:t>In Kind Contributions</w:t>
      </w:r>
      <w:r>
        <w:t xml:space="preserve">, if the Grantee is a for-profit business. </w:t>
      </w:r>
    </w:p>
    <w:p w14:paraId="220A6727" w14:textId="77777777" w:rsidR="00AF6E91" w:rsidRDefault="00AF6E91" w:rsidP="00AF6E91">
      <w:pPr>
        <w:widowControl w:val="0"/>
        <w:autoSpaceDE w:val="0"/>
        <w:autoSpaceDN w:val="0"/>
        <w:adjustRightInd w:val="0"/>
      </w:pPr>
    </w:p>
    <w:p w14:paraId="04241AEA" w14:textId="732F92FD" w:rsidR="00AF6E91" w:rsidRPr="00D55B37" w:rsidRDefault="009A5C46">
      <w:pPr>
        <w:pStyle w:val="JCARSourceNote"/>
        <w:ind w:left="720"/>
      </w:pPr>
      <w:r>
        <w:t xml:space="preserve">(Source:  Amended at 46 Ill. Reg. </w:t>
      </w:r>
      <w:r w:rsidR="00123D93">
        <w:t>11991</w:t>
      </w:r>
      <w:r>
        <w:t xml:space="preserve">, effective </w:t>
      </w:r>
      <w:r w:rsidR="00123D93">
        <w:t>July 1, 2022</w:t>
      </w:r>
      <w:r>
        <w:t>)</w:t>
      </w:r>
    </w:p>
    <w:sectPr w:rsidR="00AF6E91" w:rsidRPr="00D55B37" w:rsidSect="00432B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BB8"/>
    <w:rsid w:val="00123D93"/>
    <w:rsid w:val="001F0128"/>
    <w:rsid w:val="00284927"/>
    <w:rsid w:val="00432BB8"/>
    <w:rsid w:val="004F49A3"/>
    <w:rsid w:val="005C3366"/>
    <w:rsid w:val="006D6194"/>
    <w:rsid w:val="007C3CA3"/>
    <w:rsid w:val="008E476D"/>
    <w:rsid w:val="009A5C46"/>
    <w:rsid w:val="009B3F77"/>
    <w:rsid w:val="00A9184F"/>
    <w:rsid w:val="00AD4922"/>
    <w:rsid w:val="00AF6E91"/>
    <w:rsid w:val="00B97F76"/>
    <w:rsid w:val="00DD3288"/>
    <w:rsid w:val="00DE08F2"/>
    <w:rsid w:val="00F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643881"/>
  <w15:docId w15:val="{9078A359-7662-47B6-A2CE-90C93387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F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Illinois General Assembly</dc:creator>
  <cp:keywords/>
  <dc:description/>
  <cp:lastModifiedBy>Shipley, Melissa A.</cp:lastModifiedBy>
  <cp:revision>4</cp:revision>
  <dcterms:created xsi:type="dcterms:W3CDTF">2022-05-23T13:50:00Z</dcterms:created>
  <dcterms:modified xsi:type="dcterms:W3CDTF">2022-07-15T13:21:00Z</dcterms:modified>
</cp:coreProperties>
</file>