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D6" w:rsidRDefault="00192AD6" w:rsidP="00192A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AD6" w:rsidRDefault="00192AD6" w:rsidP="00192A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510.350  Matching Funds</w:t>
      </w:r>
      <w:r>
        <w:t xml:space="preserve"> </w:t>
      </w:r>
    </w:p>
    <w:p w:rsidR="00192AD6" w:rsidRDefault="00192AD6" w:rsidP="00192AD6">
      <w:pPr>
        <w:widowControl w:val="0"/>
        <w:autoSpaceDE w:val="0"/>
        <w:autoSpaceDN w:val="0"/>
        <w:adjustRightInd w:val="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Grantee shall provide </w:t>
      </w:r>
      <w:r w:rsidR="00D41BB5">
        <w:t>Matching Funds</w:t>
      </w:r>
      <w:r>
        <w:t xml:space="preserve"> to the </w:t>
      </w:r>
      <w:r w:rsidR="00D41BB5">
        <w:t>Total Project Cost</w:t>
      </w:r>
      <w:r>
        <w:t xml:space="preserve"> that: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identified in the budget of the </w:t>
      </w:r>
      <w:r w:rsidR="009D408C">
        <w:t>Grant Agreement</w:t>
      </w:r>
      <w:r>
        <w:t xml:space="preserve">;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no case shall be less than an amount equal to the grant award;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not other government funds or funds used to match any other grants; and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Are necessary and irrevocably obligated to the Project.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144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Allowable </w:t>
      </w:r>
      <w:r w:rsidR="00D41BB5">
        <w:t>Match</w:t>
      </w:r>
      <w:r>
        <w:t xml:space="preserve">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Sector funds </w:t>
      </w:r>
      <w:r w:rsidR="009D408C">
        <w:t xml:space="preserve">− </w:t>
      </w:r>
      <w:r>
        <w:t xml:space="preserve">Grant funds must be matched with dollar-for-dollar cash funding from the </w:t>
      </w:r>
      <w:r w:rsidR="00D41BB5">
        <w:t>Private Sector.</w:t>
      </w:r>
      <w:r>
        <w:t xml:space="preserve">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D408C">
        <w:t xml:space="preserve">Up to 25 percent of the amount required in </w:t>
      </w:r>
      <w:r w:rsidR="00D41BB5">
        <w:t xml:space="preserve">subsection </w:t>
      </w:r>
      <w:r w:rsidR="00DA6FE0">
        <w:t>(b)</w:t>
      </w:r>
      <w:r w:rsidR="009D408C">
        <w:t>(1) may be substituted with In</w:t>
      </w:r>
      <w:r w:rsidR="00D41BB5">
        <w:t xml:space="preserve"> </w:t>
      </w:r>
      <w:r w:rsidR="009D408C">
        <w:t>Kind Contributions</w:t>
      </w:r>
      <w:r>
        <w:t xml:space="preserve"> from the </w:t>
      </w:r>
      <w:r w:rsidR="00D41BB5">
        <w:t>Private Sector</w:t>
      </w:r>
      <w:r>
        <w:t xml:space="preserve"> for which the value is easily </w:t>
      </w:r>
      <w:r w:rsidR="009D408C">
        <w:t>documented</w:t>
      </w:r>
      <w:r>
        <w:t xml:space="preserve">, such as hotel services and transportation company services.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144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Unallowable match includes: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Costs incurred or funds expended prior to the date of the grant award</w:t>
      </w:r>
      <w:r w:rsidR="00D41BB5">
        <w:t>,</w:t>
      </w:r>
      <w:r>
        <w:t xml:space="preserve"> unless those costs are approved by the Department as being otherwise compliant with the provisions of this Part and consistent with the purposes of the Act;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41BB5">
        <w:t>Post-Project</w:t>
      </w:r>
      <w:r>
        <w:t xml:space="preserve"> costs not identified in the budget of the </w:t>
      </w:r>
      <w:r w:rsidR="00D41BB5">
        <w:t>Grant Agreement</w:t>
      </w:r>
      <w:r>
        <w:t xml:space="preserve">;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Funds from sources other than the </w:t>
      </w:r>
      <w:r w:rsidR="009D408C">
        <w:t>Private Sector</w:t>
      </w:r>
      <w:r>
        <w:t xml:space="preserve"> (although they may be used to further the Project);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Funds used as match for other grant programs; and </w:t>
      </w:r>
    </w:p>
    <w:p w:rsidR="006C20B8" w:rsidRDefault="006C20B8" w:rsidP="00192AD6">
      <w:pPr>
        <w:widowControl w:val="0"/>
        <w:autoSpaceDE w:val="0"/>
        <w:autoSpaceDN w:val="0"/>
        <w:adjustRightInd w:val="0"/>
        <w:ind w:left="2160" w:hanging="720"/>
      </w:pPr>
    </w:p>
    <w:p w:rsidR="00192AD6" w:rsidRDefault="00192AD6" w:rsidP="00192AD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Normal operational expenses such as payroll costs, office and equipment rental, utilities, etc. </w:t>
      </w:r>
    </w:p>
    <w:p w:rsidR="009D408C" w:rsidRDefault="009D408C" w:rsidP="009D408C">
      <w:pPr>
        <w:widowControl w:val="0"/>
        <w:autoSpaceDE w:val="0"/>
        <w:autoSpaceDN w:val="0"/>
        <w:adjustRightInd w:val="0"/>
      </w:pPr>
    </w:p>
    <w:p w:rsidR="009D408C" w:rsidRPr="00D55B37" w:rsidRDefault="009D40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722337">
        <w:t>13443</w:t>
      </w:r>
      <w:r w:rsidRPr="00D55B37">
        <w:t xml:space="preserve">, effective </w:t>
      </w:r>
      <w:r w:rsidR="00722337">
        <w:t>July 29, 2008</w:t>
      </w:r>
      <w:r w:rsidRPr="00D55B37">
        <w:t>)</w:t>
      </w:r>
    </w:p>
    <w:sectPr w:rsidR="009D408C" w:rsidRPr="00D55B37" w:rsidSect="00192A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AD6"/>
    <w:rsid w:val="00117605"/>
    <w:rsid w:val="00192AD6"/>
    <w:rsid w:val="00556705"/>
    <w:rsid w:val="005C3366"/>
    <w:rsid w:val="006C20B8"/>
    <w:rsid w:val="00722337"/>
    <w:rsid w:val="008E0EB6"/>
    <w:rsid w:val="009D408C"/>
    <w:rsid w:val="00D41BB5"/>
    <w:rsid w:val="00DA6FE0"/>
    <w:rsid w:val="00F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