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B4" w:rsidRDefault="006F48B4" w:rsidP="008E70C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COMMERCE AND </w:t>
      </w:r>
      <w:r w:rsidR="007265D5">
        <w:t>ECONOMIC OPPORTUNITY</w:t>
      </w:r>
    </w:p>
    <w:sectPr w:rsidR="006F48B4" w:rsidSect="008E70C5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48B4"/>
    <w:rsid w:val="00596394"/>
    <w:rsid w:val="006F48B4"/>
    <w:rsid w:val="007265D5"/>
    <w:rsid w:val="007918F5"/>
    <w:rsid w:val="008E70C5"/>
    <w:rsid w:val="00A3669A"/>
    <w:rsid w:val="00B2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COMMERCE AND COMMUNITY AFFAIRS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COMMERCE AND COMMUNITY AFFAIRS</dc:title>
  <dc:subject/>
  <dc:creator>MessingerRR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