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B0" w:rsidRDefault="001703B0" w:rsidP="001115D9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1703B0" w:rsidRDefault="001703B0" w:rsidP="001115D9">
      <w:pPr>
        <w:widowControl w:val="0"/>
        <w:autoSpaceDE w:val="0"/>
        <w:autoSpaceDN w:val="0"/>
        <w:adjustRightInd w:val="0"/>
        <w:ind w:left="1425" w:hanging="1425"/>
      </w:pPr>
      <w:r>
        <w:t>560.10</w:t>
      </w:r>
      <w:r>
        <w:tab/>
        <w:t xml:space="preserve">Purpose of Program </w:t>
      </w:r>
    </w:p>
    <w:p w:rsidR="001703B0" w:rsidRDefault="001703B0" w:rsidP="001115D9">
      <w:pPr>
        <w:widowControl w:val="0"/>
        <w:autoSpaceDE w:val="0"/>
        <w:autoSpaceDN w:val="0"/>
        <w:adjustRightInd w:val="0"/>
        <w:ind w:left="1425" w:hanging="1425"/>
      </w:pPr>
      <w:r>
        <w:t>560.15</w:t>
      </w:r>
      <w:r>
        <w:tab/>
        <w:t xml:space="preserve">Eligible Applicants </w:t>
      </w:r>
    </w:p>
    <w:p w:rsidR="001703B0" w:rsidRDefault="001703B0" w:rsidP="001115D9">
      <w:pPr>
        <w:widowControl w:val="0"/>
        <w:autoSpaceDE w:val="0"/>
        <w:autoSpaceDN w:val="0"/>
        <w:adjustRightInd w:val="0"/>
        <w:ind w:left="1425" w:hanging="1425"/>
      </w:pPr>
      <w:r>
        <w:t>560.20</w:t>
      </w:r>
      <w:r>
        <w:tab/>
        <w:t xml:space="preserve">Pre-application Process and Analysis </w:t>
      </w:r>
    </w:p>
    <w:p w:rsidR="001703B0" w:rsidRDefault="001703B0" w:rsidP="001115D9">
      <w:pPr>
        <w:widowControl w:val="0"/>
        <w:autoSpaceDE w:val="0"/>
        <w:autoSpaceDN w:val="0"/>
        <w:adjustRightInd w:val="0"/>
        <w:ind w:left="1425" w:hanging="1425"/>
      </w:pPr>
      <w:r>
        <w:t>560.30</w:t>
      </w:r>
      <w:r>
        <w:tab/>
        <w:t xml:space="preserve">Formal Application Process </w:t>
      </w:r>
    </w:p>
    <w:p w:rsidR="001703B0" w:rsidRDefault="001703B0" w:rsidP="001115D9">
      <w:pPr>
        <w:widowControl w:val="0"/>
        <w:autoSpaceDE w:val="0"/>
        <w:autoSpaceDN w:val="0"/>
        <w:adjustRightInd w:val="0"/>
        <w:ind w:left="1425" w:hanging="1425"/>
      </w:pPr>
      <w:r>
        <w:t>560.35</w:t>
      </w:r>
      <w:r>
        <w:tab/>
        <w:t xml:space="preserve">Content of Application </w:t>
      </w:r>
    </w:p>
    <w:p w:rsidR="001703B0" w:rsidRDefault="001703B0" w:rsidP="001115D9">
      <w:pPr>
        <w:widowControl w:val="0"/>
        <w:autoSpaceDE w:val="0"/>
        <w:autoSpaceDN w:val="0"/>
        <w:adjustRightInd w:val="0"/>
        <w:ind w:left="1425" w:hanging="1425"/>
      </w:pPr>
      <w:r>
        <w:t>560.40</w:t>
      </w:r>
      <w:r>
        <w:tab/>
        <w:t xml:space="preserve">Formal Application Review Criteria </w:t>
      </w:r>
    </w:p>
    <w:p w:rsidR="001703B0" w:rsidRDefault="001703B0" w:rsidP="001115D9">
      <w:pPr>
        <w:widowControl w:val="0"/>
        <w:autoSpaceDE w:val="0"/>
        <w:autoSpaceDN w:val="0"/>
        <w:adjustRightInd w:val="0"/>
        <w:ind w:left="1425" w:hanging="1425"/>
      </w:pPr>
      <w:r>
        <w:t>560.50</w:t>
      </w:r>
      <w:r>
        <w:tab/>
        <w:t xml:space="preserve">Application Ranking </w:t>
      </w:r>
    </w:p>
    <w:p w:rsidR="001703B0" w:rsidRDefault="001703B0" w:rsidP="001115D9">
      <w:pPr>
        <w:widowControl w:val="0"/>
        <w:autoSpaceDE w:val="0"/>
        <w:autoSpaceDN w:val="0"/>
        <w:adjustRightInd w:val="0"/>
        <w:ind w:left="1425" w:hanging="1425"/>
      </w:pPr>
      <w:r>
        <w:t>560.60</w:t>
      </w:r>
      <w:r>
        <w:tab/>
        <w:t xml:space="preserve">Administrative Requirements </w:t>
      </w:r>
    </w:p>
    <w:sectPr w:rsidR="001703B0" w:rsidSect="001703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03B0"/>
    <w:rsid w:val="001115D9"/>
    <w:rsid w:val="00143A91"/>
    <w:rsid w:val="001703B0"/>
    <w:rsid w:val="00256685"/>
    <w:rsid w:val="0088712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