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CA" w:rsidRDefault="002D5ACA" w:rsidP="002D5A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5ACA" w:rsidRDefault="002D5ACA" w:rsidP="002D5ACA">
      <w:pPr>
        <w:widowControl w:val="0"/>
        <w:autoSpaceDE w:val="0"/>
        <w:autoSpaceDN w:val="0"/>
        <w:adjustRightInd w:val="0"/>
      </w:pPr>
      <w:r>
        <w:t xml:space="preserve">SOURCE:  Emergency rules adopted at 9 Ill. Reg. 14373, effective September 6, 1985, for a maximum of 150 days; emergency amendment at 9 Ill. Reg. 15058, effective September 20, 1985, for a maximum of 150 days; adopted at 10 Ill. Reg. 6822, effective April 8, 1986; amended at 10 Ill. Reg. 19733, effective November 5, 1986. </w:t>
      </w:r>
      <w:r>
        <w:tab/>
      </w:r>
    </w:p>
    <w:sectPr w:rsidR="002D5ACA" w:rsidSect="002D5A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ACA"/>
    <w:rsid w:val="002D5ACA"/>
    <w:rsid w:val="00443E3E"/>
    <w:rsid w:val="005C3366"/>
    <w:rsid w:val="00654F4E"/>
    <w:rsid w:val="007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9 Ill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9 Ill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