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36" w:rsidRDefault="008F5436" w:rsidP="008F54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5436" w:rsidRDefault="008F5436" w:rsidP="008F54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640.250  Eligible Program Costs</w:t>
      </w:r>
      <w:r>
        <w:t xml:space="preserve"> </w:t>
      </w:r>
    </w:p>
    <w:p w:rsidR="008F5436" w:rsidRDefault="008F5436" w:rsidP="008F5436">
      <w:pPr>
        <w:widowControl w:val="0"/>
        <w:autoSpaceDE w:val="0"/>
        <w:autoSpaceDN w:val="0"/>
        <w:adjustRightInd w:val="0"/>
      </w:pPr>
    </w:p>
    <w:p w:rsidR="008F5436" w:rsidRDefault="008F5436" w:rsidP="008F5436">
      <w:pPr>
        <w:widowControl w:val="0"/>
        <w:autoSpaceDE w:val="0"/>
        <w:autoSpaceDN w:val="0"/>
        <w:adjustRightInd w:val="0"/>
      </w:pPr>
      <w:r>
        <w:t xml:space="preserve">Project costs which shall be eligible for reimbursement with Grant proceeds include contractual services, consultant fees, commodities, materials and supplies, travel and other project-related direct expenses necessitated by the project. </w:t>
      </w:r>
    </w:p>
    <w:sectPr w:rsidR="008F5436" w:rsidSect="008F54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5436"/>
    <w:rsid w:val="001A18B8"/>
    <w:rsid w:val="005C3366"/>
    <w:rsid w:val="00702D82"/>
    <w:rsid w:val="008F5436"/>
    <w:rsid w:val="00E0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640</vt:lpstr>
    </vt:vector>
  </TitlesOfParts>
  <Company>State of Illinois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640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