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55" w:rsidRDefault="004F0C55" w:rsidP="00AB20E8">
      <w:pPr>
        <w:widowControl w:val="0"/>
        <w:autoSpaceDE w:val="0"/>
        <w:autoSpaceDN w:val="0"/>
        <w:adjustRightInd w:val="0"/>
      </w:pPr>
    </w:p>
    <w:p w:rsidR="00AB20E8" w:rsidRPr="00AB20E8" w:rsidRDefault="00AB20E8" w:rsidP="00AB20E8">
      <w:pPr>
        <w:widowControl w:val="0"/>
        <w:autoSpaceDE w:val="0"/>
        <w:autoSpaceDN w:val="0"/>
        <w:adjustRightInd w:val="0"/>
      </w:pPr>
      <w:r w:rsidRPr="00AB20E8">
        <w:t xml:space="preserve">AUTHORITY:  Implementing Section 605-1030 and authorized by Section 605-1030(b) of the </w:t>
      </w:r>
      <w:r w:rsidR="006D5F4B" w:rsidRPr="006A14A6">
        <w:t>Department of Commerce and Economic Opportunity Law</w:t>
      </w:r>
      <w:bookmarkStart w:id="0" w:name="_GoBack"/>
      <w:bookmarkEnd w:id="0"/>
      <w:r w:rsidRPr="00AB20E8">
        <w:t xml:space="preserve"> [20 ILCS 605]. </w:t>
      </w:r>
    </w:p>
    <w:sectPr w:rsidR="00AB20E8" w:rsidRPr="00AB20E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E8" w:rsidRDefault="00AB20E8">
      <w:r>
        <w:separator/>
      </w:r>
    </w:p>
  </w:endnote>
  <w:endnote w:type="continuationSeparator" w:id="0">
    <w:p w:rsidR="00AB20E8" w:rsidRDefault="00AB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E8" w:rsidRDefault="00AB20E8">
      <w:r>
        <w:separator/>
      </w:r>
    </w:p>
  </w:footnote>
  <w:footnote w:type="continuationSeparator" w:id="0">
    <w:p w:rsidR="00AB20E8" w:rsidRDefault="00AB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C5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F4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0E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CEE1-82CB-4B74-9AFA-0CC93333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2021-11-01T21:00:00Z</dcterms:created>
  <dcterms:modified xsi:type="dcterms:W3CDTF">2021-11-29T15:13:00Z</dcterms:modified>
</cp:coreProperties>
</file>