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824F5" w:rsidRDefault="000174EB" w:rsidP="00B824F5"/>
    <w:p w:rsidR="00B824F5" w:rsidRPr="00B824F5" w:rsidRDefault="00B824F5" w:rsidP="00B824F5">
      <w:pPr>
        <w:rPr>
          <w:b/>
        </w:rPr>
      </w:pPr>
      <w:r w:rsidRPr="00B824F5">
        <w:rPr>
          <w:b/>
        </w:rPr>
        <w:t>Section 691.70</w:t>
      </w:r>
      <w:r>
        <w:rPr>
          <w:b/>
        </w:rPr>
        <w:t xml:space="preserve"> </w:t>
      </w:r>
      <w:r w:rsidR="005A7989">
        <w:rPr>
          <w:b/>
        </w:rPr>
        <w:t xml:space="preserve"> Eligible A</w:t>
      </w:r>
      <w:r w:rsidRPr="00B824F5">
        <w:rPr>
          <w:b/>
        </w:rPr>
        <w:t>pplicant</w:t>
      </w:r>
      <w:r w:rsidR="005A7989">
        <w:rPr>
          <w:b/>
        </w:rPr>
        <w:t>s</w:t>
      </w:r>
    </w:p>
    <w:p w:rsidR="00B824F5" w:rsidRPr="00B824F5" w:rsidRDefault="00B824F5" w:rsidP="00B824F5"/>
    <w:p w:rsidR="00B824F5" w:rsidRPr="00B824F5" w:rsidRDefault="00B824F5" w:rsidP="00B824F5">
      <w:pPr>
        <w:ind w:left="1440" w:hanging="720"/>
      </w:pPr>
      <w:r>
        <w:t>a)</w:t>
      </w:r>
      <w:r>
        <w:tab/>
      </w:r>
      <w:r w:rsidRPr="00B824F5">
        <w:t xml:space="preserve">An eligible applicant for financial assistance under the Program is a </w:t>
      </w:r>
      <w:r w:rsidR="00AA11DF">
        <w:t>b</w:t>
      </w:r>
      <w:r w:rsidR="00EE30A0">
        <w:t xml:space="preserve">usiness </w:t>
      </w:r>
      <w:r w:rsidRPr="00B824F5">
        <w:t xml:space="preserve">operating within the State of Illinois that: </w:t>
      </w:r>
    </w:p>
    <w:p w:rsidR="00B824F5" w:rsidRDefault="00B824F5" w:rsidP="00B824F5"/>
    <w:p w:rsidR="00B824F5" w:rsidRPr="00B824F5" w:rsidRDefault="00B824F5" w:rsidP="003C00F0">
      <w:pPr>
        <w:ind w:left="2160" w:hanging="720"/>
      </w:pPr>
      <w:r>
        <w:t>1)</w:t>
      </w:r>
      <w:r>
        <w:tab/>
      </w:r>
      <w:r w:rsidRPr="00B824F5">
        <w:t>annually earns a gross income of $20 million or less</w:t>
      </w:r>
      <w:r w:rsidR="003C00F0">
        <w:t xml:space="preserve"> except for hotels, which may annually earn a gross income of $35 million or less;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2)</w:t>
      </w:r>
      <w:r>
        <w:tab/>
      </w:r>
      <w:r w:rsidR="003C00F0">
        <w:t xml:space="preserve">for purposes of determining loss, </w:t>
      </w:r>
      <w:r w:rsidRPr="00B824F5">
        <w:t xml:space="preserve">was in operation as of December 2019; 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3)</w:t>
      </w:r>
      <w:r>
        <w:tab/>
      </w:r>
      <w:r w:rsidRPr="00B824F5">
        <w:t>earned less gross income during the 2020 calendar year than the 2019 calendar year due to the negative impact of the COVID-19 pandemic, and that total loss exceeds $5,000;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4)</w:t>
      </w:r>
      <w:r>
        <w:tab/>
      </w:r>
      <w:r w:rsidR="003C00F0">
        <w:t xml:space="preserve">temporarily </w:t>
      </w:r>
      <w:r w:rsidRPr="00B824F5">
        <w:t>closed, had reduced operations, or experienced depressed consumer demand during the COVID-19 pandemic;</w:t>
      </w:r>
      <w:r w:rsidR="003C00F0">
        <w:t xml:space="preserve"> and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5)</w:t>
      </w:r>
      <w:r>
        <w:tab/>
      </w:r>
      <w:r w:rsidRPr="00B824F5">
        <w:t>is not excluded due to select funding rounds providing financial assistance for prioritized industries</w:t>
      </w:r>
      <w:r w:rsidR="003C00F0">
        <w:t>.</w:t>
      </w:r>
      <w:r w:rsidRPr="00B824F5">
        <w:t xml:space="preserve"> </w:t>
      </w:r>
    </w:p>
    <w:p w:rsidR="00B824F5" w:rsidRDefault="00B824F5" w:rsidP="00B824F5"/>
    <w:p w:rsidR="00B824F5" w:rsidRPr="00B824F5" w:rsidRDefault="00B824F5" w:rsidP="00B824F5">
      <w:pPr>
        <w:ind w:left="1440" w:hanging="720"/>
      </w:pPr>
      <w:r>
        <w:t>b)</w:t>
      </w:r>
      <w:r>
        <w:tab/>
      </w:r>
      <w:r w:rsidRPr="00B824F5">
        <w:t xml:space="preserve">In determining whether an applicant is eligible under the revenue requirement as identified under </w:t>
      </w:r>
      <w:r w:rsidR="005A7989">
        <w:t>subsection</w:t>
      </w:r>
      <w:r w:rsidRPr="00B824F5">
        <w:t xml:space="preserve"> (a)(1), a business shall include all gross income earned from any applicable parent company, affiliate, and subsidiary to determine the total amount earned by an applicant.</w:t>
      </w:r>
    </w:p>
    <w:p w:rsidR="00B824F5" w:rsidRDefault="00B824F5" w:rsidP="00B824F5"/>
    <w:p w:rsidR="00B824F5" w:rsidRDefault="00B824F5" w:rsidP="00B824F5">
      <w:pPr>
        <w:ind w:left="1440" w:hanging="720"/>
      </w:pPr>
      <w:r>
        <w:t>c)</w:t>
      </w:r>
      <w:r>
        <w:tab/>
      </w:r>
      <w:r w:rsidR="003C00F0">
        <w:t>The following businesses are ineligible to participate in the Program: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1)</w:t>
      </w:r>
      <w:r>
        <w:tab/>
        <w:t>independent contractors or freelance workers that do not operate a sole proprietorship;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2)</w:t>
      </w:r>
      <w:r>
        <w:tab/>
        <w:t>child care providers that have received and/or are registered for Child Care Restoration Grants;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3)</w:t>
      </w:r>
      <w:r>
        <w:tab/>
        <w:t>a private club or business that limits membership for reasons other than capacity;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4)</w:t>
      </w:r>
      <w:r>
        <w:tab/>
        <w:t>a business primarily engaged in speculative activities that develop profits from fluctuations in price rather than through normal course of trade;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5)</w:t>
      </w:r>
      <w:r>
        <w:tab/>
        <w:t>a business that earns more than a quarter of its annual net revenue from lending activities, unless the business is a non-bank or n</w:t>
      </w:r>
      <w:r w:rsidR="00911414">
        <w:t>on-bank holding company certifi</w:t>
      </w:r>
      <w:r>
        <w:t>e</w:t>
      </w:r>
      <w:r w:rsidR="00911414">
        <w:t>d as a Community Development Fi</w:t>
      </w:r>
      <w:r>
        <w:t>nancial Institution (CDFI);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lastRenderedPageBreak/>
        <w:t>6)</w:t>
      </w:r>
      <w:r>
        <w:tab/>
        <w:t>a business that derives at least 33% of its gross annual revenue from legal gambling activities;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7)</w:t>
      </w:r>
      <w:r>
        <w:tab/>
        <w:t>a business engaged in pyramid sales, where a participant's primary incentive is based on the sales made by an ever-increasing number of participants;</w:t>
      </w:r>
    </w:p>
    <w:p w:rsidR="003C00F0" w:rsidRDefault="003C00F0" w:rsidP="008B6A17"/>
    <w:p w:rsidR="003C00F0" w:rsidRDefault="00911414" w:rsidP="003C00F0">
      <w:pPr>
        <w:ind w:left="2160" w:hanging="720"/>
      </w:pPr>
      <w:r>
        <w:t>8)</w:t>
      </w:r>
      <w:r>
        <w:tab/>
        <w:t>a business engaged in activi</w:t>
      </w:r>
      <w:r w:rsidR="003C00F0">
        <w:t>ties that are prohibited by federal law or applicable law in the jurisdiction where the business is located or conducted;</w:t>
      </w:r>
    </w:p>
    <w:p w:rsidR="003C00F0" w:rsidRDefault="003C00F0" w:rsidP="008B6A17"/>
    <w:p w:rsidR="003C00F0" w:rsidRDefault="003C00F0" w:rsidP="003C00F0">
      <w:pPr>
        <w:ind w:left="2160" w:hanging="720"/>
      </w:pPr>
      <w:r>
        <w:t>9)</w:t>
      </w:r>
      <w:r>
        <w:tab/>
        <w:t>a business that derives a majority of its income as an owner of real property that leases that property to a tenant or tenants under a lease agreement;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10)</w:t>
      </w:r>
      <w:r>
        <w:tab/>
        <w:t>a business principally engaged in teaching, instructing, counseling, or indoctrinating religion or religious beliefs, whether in a religious or secular setting;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11)</w:t>
      </w:r>
      <w:r>
        <w:tab/>
        <w:t>a government-owned business entity (except for businesses owned or controlled by a Native American tribe);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12)</w:t>
      </w:r>
      <w:r>
        <w:tab/>
        <w:t>a business primarily engaged in political or lobbying activities;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13)</w:t>
      </w:r>
      <w:r>
        <w:tab/>
        <w:t>a business that manufactures or sells at wholesale tobacco products</w:t>
      </w:r>
      <w:r w:rsidR="00A41908">
        <w:t xml:space="preserve"> or</w:t>
      </w:r>
      <w:r>
        <w:t>, liquor or that manufactures or sells firearms at wholesale or retail;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14)</w:t>
      </w:r>
      <w:r>
        <w:tab/>
        <w:t>a night club</w:t>
      </w:r>
      <w:r w:rsidR="00911414">
        <w:t xml:space="preserve"> </w:t>
      </w:r>
      <w:r>
        <w:t>or strip club;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15)</w:t>
      </w:r>
      <w:r>
        <w:tab/>
        <w:t>an employment agency;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16)</w:t>
      </w:r>
      <w:r>
        <w:tab/>
        <w:t>a pawn shop;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17)</w:t>
      </w:r>
      <w:r>
        <w:tab/>
        <w:t>a liquor store;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18)</w:t>
      </w:r>
      <w:r>
        <w:tab/>
        <w:t>a storage facility</w:t>
      </w:r>
      <w:r w:rsidR="00A41908">
        <w:t>,</w:t>
      </w:r>
      <w:r>
        <w:t xml:space="preserve"> trailer-storage yard or junk yard;</w:t>
      </w:r>
    </w:p>
    <w:p w:rsidR="003C00F0" w:rsidRDefault="003C00F0" w:rsidP="008B6A17"/>
    <w:p w:rsidR="003C00F0" w:rsidRDefault="003C00F0" w:rsidP="003C00F0">
      <w:pPr>
        <w:ind w:left="2160" w:hanging="810"/>
      </w:pPr>
      <w:r>
        <w:t>19)</w:t>
      </w:r>
      <w:r>
        <w:tab/>
        <w:t>an establishment similar to any enumera</w:t>
      </w:r>
      <w:r w:rsidR="00911414">
        <w:t>t</w:t>
      </w:r>
      <w:r>
        <w:t xml:space="preserve">ed above; </w:t>
      </w:r>
    </w:p>
    <w:p w:rsidR="003C00F0" w:rsidRDefault="003C00F0" w:rsidP="008B6A17"/>
    <w:p w:rsidR="003C00F0" w:rsidRDefault="00911414" w:rsidP="003C00F0">
      <w:pPr>
        <w:ind w:left="2160" w:hanging="810"/>
      </w:pPr>
      <w:r>
        <w:t>20)</w:t>
      </w:r>
      <w:r>
        <w:tab/>
        <w:t>a business in which a m</w:t>
      </w:r>
      <w:r w:rsidR="003C00F0">
        <w:t>ajority owner has a financial or familial connection to a director, principal shareholder or leadership member of the Department or Department's partner under the program</w:t>
      </w:r>
      <w:r w:rsidR="009E5B8F">
        <w:t>; or</w:t>
      </w:r>
    </w:p>
    <w:p w:rsidR="009E5B8F" w:rsidRDefault="009E5B8F" w:rsidP="008B6A17">
      <w:bookmarkStart w:id="0" w:name="_GoBack"/>
      <w:bookmarkEnd w:id="0"/>
    </w:p>
    <w:p w:rsidR="009E5B8F" w:rsidRDefault="009E5B8F" w:rsidP="003C00F0">
      <w:pPr>
        <w:ind w:left="2160" w:hanging="810"/>
      </w:pPr>
      <w:r>
        <w:t>21)</w:t>
      </w:r>
      <w:r>
        <w:tab/>
        <w:t>a business on the federal System for Award Management excluded parties list (https://sam/gov/content/exclusions).</w:t>
      </w:r>
    </w:p>
    <w:p w:rsidR="003C00F0" w:rsidRPr="00B824F5" w:rsidRDefault="003C00F0" w:rsidP="003C00F0"/>
    <w:p w:rsidR="00B824F5" w:rsidRPr="00B824F5" w:rsidRDefault="00B824F5" w:rsidP="00B824F5">
      <w:pPr>
        <w:ind w:left="1440" w:hanging="720"/>
      </w:pPr>
      <w:r>
        <w:lastRenderedPageBreak/>
        <w:t>d)</w:t>
      </w:r>
      <w:r>
        <w:tab/>
      </w:r>
      <w:r w:rsidRPr="00B824F5">
        <w:t>In addition to the exclusions</w:t>
      </w:r>
      <w:r w:rsidR="007D07A0">
        <w:t xml:space="preserve"> listed in subsection (c)</w:t>
      </w:r>
      <w:r w:rsidRPr="00B824F5">
        <w:t xml:space="preserve">, a business </w:t>
      </w:r>
      <w:r w:rsidR="009E5B8F">
        <w:t>will be</w:t>
      </w:r>
      <w:r w:rsidRPr="00B824F5">
        <w:t xml:space="preserve"> excluded from participating under this Program </w:t>
      </w:r>
      <w:r w:rsidR="009E5B8F">
        <w:t xml:space="preserve">or required to return funds received </w:t>
      </w:r>
      <w:r w:rsidRPr="00B824F5">
        <w:t xml:space="preserve">if </w:t>
      </w:r>
      <w:r w:rsidR="005A7989">
        <w:t xml:space="preserve">that business </w:t>
      </w:r>
      <w:r w:rsidR="009E5B8F">
        <w:t>does not adequately address any of the following deficiencies within a reasonable time, not to exceed 30 days</w:t>
      </w:r>
      <w:r w:rsidRPr="00B824F5">
        <w:t>: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1)</w:t>
      </w:r>
      <w:r>
        <w:tab/>
      </w:r>
      <w:r w:rsidRPr="00B824F5">
        <w:t>Noncompliant with COVID-19 Prevention Directives;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2)</w:t>
      </w:r>
      <w:r>
        <w:tab/>
      </w:r>
      <w:r w:rsidR="005A7989">
        <w:t>D</w:t>
      </w:r>
      <w:r w:rsidRPr="00B824F5">
        <w:t>elinquent on payment of any State of Illinois tax obligation;</w:t>
      </w:r>
    </w:p>
    <w:p w:rsidR="00B824F5" w:rsidRDefault="00B824F5" w:rsidP="00B824F5"/>
    <w:p w:rsidR="00B824F5" w:rsidRPr="00B824F5" w:rsidRDefault="00B824F5" w:rsidP="00B824F5">
      <w:pPr>
        <w:ind w:left="2160" w:hanging="720"/>
      </w:pPr>
      <w:r>
        <w:t>3)</w:t>
      </w:r>
      <w:r>
        <w:tab/>
      </w:r>
      <w:r w:rsidR="005A7989">
        <w:t>O</w:t>
      </w:r>
      <w:r w:rsidRPr="00B824F5">
        <w:t>n the Illinois Stop Payment List or in default of any contractual obligation to the Department;</w:t>
      </w:r>
      <w:r w:rsidR="009E5B8F">
        <w:t xml:space="preserve"> or</w:t>
      </w:r>
    </w:p>
    <w:p w:rsidR="00B824F5" w:rsidRDefault="00B824F5" w:rsidP="00B824F5"/>
    <w:p w:rsidR="00B824F5" w:rsidRPr="00B824F5" w:rsidRDefault="009E5B8F" w:rsidP="00B824F5">
      <w:pPr>
        <w:ind w:left="2160" w:hanging="720"/>
      </w:pPr>
      <w:r>
        <w:t>4</w:t>
      </w:r>
      <w:r w:rsidR="00B824F5">
        <w:t>)</w:t>
      </w:r>
      <w:r w:rsidR="00B824F5">
        <w:tab/>
      </w:r>
      <w:r w:rsidR="00B824F5" w:rsidRPr="00B824F5">
        <w:t>Does not meet any other eligibility criteria established in a financial assistance application</w:t>
      </w:r>
      <w:r w:rsidR="00324C4E">
        <w:t>,</w:t>
      </w:r>
      <w:r>
        <w:t xml:space="preserve"> which for this point</w:t>
      </w:r>
      <w:r w:rsidR="00324C4E">
        <w:t>,</w:t>
      </w:r>
      <w:r>
        <w:t xml:space="preserve"> must be completed prior to the closing of the application window or within 30 days, whichever comes first</w:t>
      </w:r>
      <w:r w:rsidR="00B824F5" w:rsidRPr="00B824F5">
        <w:t>.</w:t>
      </w:r>
    </w:p>
    <w:sectPr w:rsidR="00B824F5" w:rsidRPr="00B824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4F" w:rsidRDefault="00763E4F">
      <w:r>
        <w:separator/>
      </w:r>
    </w:p>
  </w:endnote>
  <w:endnote w:type="continuationSeparator" w:id="0">
    <w:p w:rsidR="00763E4F" w:rsidRDefault="0076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4F" w:rsidRDefault="00763E4F">
      <w:r>
        <w:separator/>
      </w:r>
    </w:p>
  </w:footnote>
  <w:footnote w:type="continuationSeparator" w:id="0">
    <w:p w:rsidR="00763E4F" w:rsidRDefault="0076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51229"/>
    <w:multiLevelType w:val="hybridMultilevel"/>
    <w:tmpl w:val="872ADC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5A62"/>
    <w:multiLevelType w:val="hybridMultilevel"/>
    <w:tmpl w:val="775A2B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4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C4E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0F0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989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6A30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3E4F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7A0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A17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1414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5DD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B8F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1908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11DF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24F5"/>
    <w:rsid w:val="00B839A1"/>
    <w:rsid w:val="00B83B6B"/>
    <w:rsid w:val="00B8444F"/>
    <w:rsid w:val="00B84B4A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0A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C22AE-71F8-4893-9E0E-D7595E19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F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642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14</cp:revision>
  <dcterms:created xsi:type="dcterms:W3CDTF">2021-08-10T15:22:00Z</dcterms:created>
  <dcterms:modified xsi:type="dcterms:W3CDTF">2022-02-10T17:56:00Z</dcterms:modified>
</cp:coreProperties>
</file>