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42" w:rsidRDefault="00ED4D42" w:rsidP="00ED4D42">
      <w:pPr>
        <w:widowControl w:val="0"/>
        <w:autoSpaceDE w:val="0"/>
        <w:autoSpaceDN w:val="0"/>
        <w:adjustRightInd w:val="0"/>
      </w:pPr>
      <w:bookmarkStart w:id="0" w:name="_GoBack"/>
      <w:bookmarkEnd w:id="0"/>
    </w:p>
    <w:p w:rsidR="00ED4D42" w:rsidRDefault="00ED4D42" w:rsidP="00ED4D42">
      <w:pPr>
        <w:widowControl w:val="0"/>
        <w:autoSpaceDE w:val="0"/>
        <w:autoSpaceDN w:val="0"/>
        <w:adjustRightInd w:val="0"/>
      </w:pPr>
      <w:r>
        <w:rPr>
          <w:b/>
          <w:bCs/>
        </w:rPr>
        <w:t>Section 900.250  Inspection of Books and Records</w:t>
      </w:r>
      <w:r>
        <w:t xml:space="preserve"> </w:t>
      </w:r>
    </w:p>
    <w:p w:rsidR="00ED4D42" w:rsidRDefault="00ED4D42" w:rsidP="00ED4D42">
      <w:pPr>
        <w:widowControl w:val="0"/>
        <w:autoSpaceDE w:val="0"/>
        <w:autoSpaceDN w:val="0"/>
        <w:adjustRightInd w:val="0"/>
      </w:pPr>
    </w:p>
    <w:p w:rsidR="00ED4D42" w:rsidRDefault="00ED4D42" w:rsidP="00ED4D42">
      <w:pPr>
        <w:widowControl w:val="0"/>
        <w:autoSpaceDE w:val="0"/>
        <w:autoSpaceDN w:val="0"/>
        <w:adjustRightInd w:val="0"/>
      </w:pPr>
      <w:r>
        <w:t xml:space="preserve">The Authority, its Staff, authorized agents or auditors, may inspect, audit, examine, review, or copy the books, records, accounts, and loan documentation of any financial intermediary or any eligible exporter during normal business hours for the purpose of determining compliance with this Part, the Act, any contract or agreement between the Authority and such financial intermediary relating to the Authority's programs, or any contract or agreement between a financial intermediary and any eligible exporter relating, directly or indirectly, to the Authority's programs. Every financial intermediary and every eligible exporter shall maintain such books, records, accounts, and loan documentation for at least three years after the date on which the financial intermediary's obligation to the Authority under the terms of a guaranteed participating loan have been paid in full. </w:t>
      </w:r>
    </w:p>
    <w:sectPr w:rsidR="00ED4D42" w:rsidSect="00ED4D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D42"/>
    <w:rsid w:val="00504A80"/>
    <w:rsid w:val="005C3366"/>
    <w:rsid w:val="00C435CB"/>
    <w:rsid w:val="00D67F19"/>
    <w:rsid w:val="00ED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