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DF" w:rsidRDefault="00CF64DF" w:rsidP="007754BC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CF64DF" w:rsidRDefault="00CF64DF" w:rsidP="007754BC">
      <w:pPr>
        <w:widowControl w:val="0"/>
        <w:autoSpaceDE w:val="0"/>
        <w:autoSpaceDN w:val="0"/>
        <w:adjustRightInd w:val="0"/>
        <w:ind w:left="1425" w:hanging="1425"/>
      </w:pPr>
      <w:r>
        <w:t>910.10</w:t>
      </w:r>
      <w:r>
        <w:tab/>
        <w:t xml:space="preserve">Applicability </w:t>
      </w:r>
    </w:p>
    <w:p w:rsidR="00CF64DF" w:rsidRDefault="00CF64DF" w:rsidP="007754BC">
      <w:pPr>
        <w:widowControl w:val="0"/>
        <w:autoSpaceDE w:val="0"/>
        <w:autoSpaceDN w:val="0"/>
        <w:adjustRightInd w:val="0"/>
        <w:ind w:left="1425" w:hanging="1425"/>
      </w:pPr>
      <w:r>
        <w:t>910.20</w:t>
      </w:r>
      <w:r>
        <w:tab/>
        <w:t xml:space="preserve">Definitions </w:t>
      </w:r>
    </w:p>
    <w:p w:rsidR="00CF64DF" w:rsidRDefault="00CF64DF" w:rsidP="007754BC">
      <w:pPr>
        <w:widowControl w:val="0"/>
        <w:autoSpaceDE w:val="0"/>
        <w:autoSpaceDN w:val="0"/>
        <w:adjustRightInd w:val="0"/>
        <w:ind w:left="1425" w:hanging="1425"/>
      </w:pPr>
      <w:r>
        <w:t>910.30</w:t>
      </w:r>
      <w:r>
        <w:tab/>
        <w:t xml:space="preserve">Hearings:  Purpose; Notice; Location; Procedures </w:t>
      </w:r>
    </w:p>
    <w:p w:rsidR="00CF64DF" w:rsidRDefault="00CF64DF" w:rsidP="007754BC">
      <w:pPr>
        <w:widowControl w:val="0"/>
        <w:autoSpaceDE w:val="0"/>
        <w:autoSpaceDN w:val="0"/>
        <w:adjustRightInd w:val="0"/>
        <w:ind w:left="1425" w:hanging="1425"/>
      </w:pPr>
      <w:r>
        <w:t>910.40</w:t>
      </w:r>
      <w:r>
        <w:tab/>
        <w:t xml:space="preserve">Powers of Hearing Officer </w:t>
      </w:r>
    </w:p>
    <w:p w:rsidR="00CF64DF" w:rsidRDefault="00CF64DF" w:rsidP="007754BC">
      <w:pPr>
        <w:widowControl w:val="0"/>
        <w:autoSpaceDE w:val="0"/>
        <w:autoSpaceDN w:val="0"/>
        <w:adjustRightInd w:val="0"/>
        <w:ind w:left="1425" w:hanging="1425"/>
      </w:pPr>
      <w:r>
        <w:t>910.50</w:t>
      </w:r>
      <w:r>
        <w:tab/>
        <w:t xml:space="preserve">Rules of Evidence </w:t>
      </w:r>
    </w:p>
    <w:p w:rsidR="00CF64DF" w:rsidRDefault="00CF64DF" w:rsidP="007754BC">
      <w:pPr>
        <w:widowControl w:val="0"/>
        <w:autoSpaceDE w:val="0"/>
        <w:autoSpaceDN w:val="0"/>
        <w:adjustRightInd w:val="0"/>
        <w:ind w:left="1425" w:hanging="1425"/>
      </w:pPr>
      <w:r>
        <w:t>910.60</w:t>
      </w:r>
      <w:r>
        <w:tab/>
        <w:t xml:space="preserve">Continuances </w:t>
      </w:r>
    </w:p>
    <w:p w:rsidR="00CF64DF" w:rsidRDefault="00CF64DF" w:rsidP="007754BC">
      <w:pPr>
        <w:widowControl w:val="0"/>
        <w:autoSpaceDE w:val="0"/>
        <w:autoSpaceDN w:val="0"/>
        <w:adjustRightInd w:val="0"/>
        <w:ind w:left="1425" w:hanging="1425"/>
      </w:pPr>
      <w:r>
        <w:t>910.70</w:t>
      </w:r>
      <w:r>
        <w:tab/>
        <w:t xml:space="preserve">Judicial Review </w:t>
      </w:r>
    </w:p>
    <w:p w:rsidR="00CF64DF" w:rsidRDefault="00CF64DF" w:rsidP="007754BC">
      <w:pPr>
        <w:widowControl w:val="0"/>
        <w:autoSpaceDE w:val="0"/>
        <w:autoSpaceDN w:val="0"/>
        <w:adjustRightInd w:val="0"/>
        <w:ind w:left="1425" w:hanging="1425"/>
      </w:pPr>
      <w:r>
        <w:t>910.80</w:t>
      </w:r>
      <w:r>
        <w:tab/>
        <w:t xml:space="preserve">Invalidity </w:t>
      </w:r>
    </w:p>
    <w:sectPr w:rsidR="00CF64DF" w:rsidSect="00CF64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64DF"/>
    <w:rsid w:val="00235626"/>
    <w:rsid w:val="002658A0"/>
    <w:rsid w:val="007754BC"/>
    <w:rsid w:val="00B3527B"/>
    <w:rsid w:val="00CF64D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