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D5" w:rsidRDefault="009532D5" w:rsidP="009532D5">
      <w:pPr>
        <w:tabs>
          <w:tab w:val="left" w:pos="720"/>
          <w:tab w:val="left" w:pos="1440"/>
        </w:tabs>
        <w:ind w:left="1440" w:hanging="1440"/>
      </w:pPr>
    </w:p>
    <w:p w:rsidR="009532D5" w:rsidRDefault="009532D5" w:rsidP="009532D5">
      <w:pPr>
        <w:tabs>
          <w:tab w:val="left" w:pos="720"/>
          <w:tab w:val="left" w:pos="1440"/>
        </w:tabs>
        <w:ind w:left="1440" w:hanging="1440"/>
        <w:rPr>
          <w:b/>
        </w:rPr>
      </w:pPr>
      <w:r>
        <w:rPr>
          <w:b/>
        </w:rPr>
        <w:t>Section 525.50  Euthanasia</w:t>
      </w:r>
    </w:p>
    <w:p w:rsidR="009532D5" w:rsidRDefault="009532D5" w:rsidP="009532D5">
      <w:pPr>
        <w:tabs>
          <w:tab w:val="left" w:pos="720"/>
          <w:tab w:val="left" w:pos="1440"/>
        </w:tabs>
        <w:ind w:left="1440" w:hanging="1440"/>
        <w:rPr>
          <w:b/>
        </w:rPr>
      </w:pPr>
    </w:p>
    <w:p w:rsidR="009532D5" w:rsidRDefault="00E2149B" w:rsidP="009532D5">
      <w:pPr>
        <w:tabs>
          <w:tab w:val="left" w:pos="720"/>
          <w:tab w:val="left" w:pos="1440"/>
        </w:tabs>
        <w:ind w:left="1440" w:hanging="1440"/>
      </w:pPr>
      <w:r>
        <w:tab/>
      </w:r>
      <w:r w:rsidR="00A92F96">
        <w:t>a)</w:t>
      </w:r>
      <w:r w:rsidR="00A92F96">
        <w:tab/>
      </w:r>
      <w:r w:rsidR="009532D5">
        <w:t>Methods of euthanasia must be approved by the Department and include such methods as:</w:t>
      </w:r>
    </w:p>
    <w:p w:rsidR="009532D5" w:rsidRDefault="009532D5" w:rsidP="009532D5">
      <w:pPr>
        <w:tabs>
          <w:tab w:val="left" w:pos="720"/>
          <w:tab w:val="left" w:pos="1440"/>
        </w:tabs>
        <w:ind w:left="1440" w:hanging="1440"/>
      </w:pPr>
    </w:p>
    <w:p w:rsidR="009532D5" w:rsidRPr="009532D5" w:rsidRDefault="00A92F96" w:rsidP="00A809DC">
      <w:pPr>
        <w:ind w:left="2160" w:hanging="720"/>
      </w:pPr>
      <w:r>
        <w:t>1</w:t>
      </w:r>
      <w:r w:rsidR="009532D5" w:rsidRPr="009532D5">
        <w:t>)</w:t>
      </w:r>
      <w:r w:rsidR="009532D5" w:rsidRPr="009532D5">
        <w:tab/>
        <w:t>captive bolt, gunshot</w:t>
      </w:r>
      <w:r w:rsidR="00A3439D">
        <w:t>,</w:t>
      </w:r>
      <w:r w:rsidR="00A809DC">
        <w:t xml:space="preserve"> cervical dislocation </w:t>
      </w:r>
      <w:r w:rsidR="009532D5" w:rsidRPr="009532D5">
        <w:t>and stunning (mechanical only);</w:t>
      </w:r>
    </w:p>
    <w:p w:rsidR="009532D5" w:rsidRPr="009532D5" w:rsidRDefault="009532D5" w:rsidP="009532D5"/>
    <w:p w:rsidR="009532D5" w:rsidRPr="009532D5" w:rsidRDefault="00A92F96" w:rsidP="000A2A08">
      <w:pPr>
        <w:ind w:left="2160" w:hanging="720"/>
      </w:pPr>
      <w:r>
        <w:t>2</w:t>
      </w:r>
      <w:r w:rsidR="009532D5" w:rsidRPr="009532D5">
        <w:t>)</w:t>
      </w:r>
      <w:r w:rsidR="009532D5" w:rsidRPr="009532D5">
        <w:tab/>
        <w:t>inhalants, including halothane, isoflurane, carbon monoxide and carbon dioxide; and</w:t>
      </w:r>
    </w:p>
    <w:p w:rsidR="009532D5" w:rsidRPr="009532D5" w:rsidRDefault="009532D5" w:rsidP="009532D5"/>
    <w:p w:rsidR="009532D5" w:rsidRPr="009532D5" w:rsidRDefault="00A92F96" w:rsidP="000A2A08">
      <w:pPr>
        <w:ind w:left="2160" w:hanging="720"/>
      </w:pPr>
      <w:r>
        <w:t>3</w:t>
      </w:r>
      <w:r w:rsidR="009532D5" w:rsidRPr="009532D5">
        <w:t>)</w:t>
      </w:r>
      <w:r w:rsidR="009532D5" w:rsidRPr="009532D5">
        <w:tab/>
        <w:t>noninhalants</w:t>
      </w:r>
      <w:r>
        <w:t>,</w:t>
      </w:r>
      <w:r w:rsidR="009532D5" w:rsidRPr="009532D5">
        <w:t xml:space="preserve"> including barbiturates and barbiturate derivatives that are acquired and dispensed in accordance with the Illinois Controlled Substances Act </w:t>
      </w:r>
      <w:r>
        <w:t>[</w:t>
      </w:r>
      <w:r w:rsidR="009532D5" w:rsidRPr="009532D5">
        <w:t>720 ILCS 570</w:t>
      </w:r>
      <w:r>
        <w:t>]</w:t>
      </w:r>
      <w:r w:rsidR="009532D5" w:rsidRPr="009532D5">
        <w:t>, U.S. Controlled Substances Act (21 USC 801 et seq.), and U.S. Drug Enforcement Administration Regulations (21 CFR 130</w:t>
      </w:r>
      <w:r>
        <w:t>1</w:t>
      </w:r>
      <w:r w:rsidR="009532D5" w:rsidRPr="009532D5">
        <w:t xml:space="preserve"> et seq.) may be used for euthanasia of mammals; acetone may be used for euthanasia of striped skunks.</w:t>
      </w:r>
    </w:p>
    <w:p w:rsidR="009532D5" w:rsidRPr="009532D5" w:rsidRDefault="009532D5" w:rsidP="009532D5"/>
    <w:p w:rsidR="009532D5" w:rsidRPr="009532D5" w:rsidRDefault="00A92F96" w:rsidP="009532D5">
      <w:pPr>
        <w:ind w:left="1440" w:hanging="720"/>
      </w:pPr>
      <w:r>
        <w:t>b</w:t>
      </w:r>
      <w:r w:rsidR="009532D5" w:rsidRPr="009532D5">
        <w:t>)</w:t>
      </w:r>
      <w:r w:rsidR="009532D5" w:rsidRPr="009532D5">
        <w:tab/>
      </w:r>
      <w:r>
        <w:t>A</w:t>
      </w:r>
      <w:r w:rsidR="009532D5" w:rsidRPr="009532D5">
        <w:t>nimals captured under authority of this Part may be transferred to a euthanasia agency (see 510 ILCS 72/25)</w:t>
      </w:r>
      <w:r>
        <w:t>,</w:t>
      </w:r>
      <w:r w:rsidR="009532D5" w:rsidRPr="009532D5">
        <w:t xml:space="preserve"> if the agency agrees to accept them.</w:t>
      </w:r>
    </w:p>
    <w:p w:rsidR="009532D5" w:rsidRPr="009532D5" w:rsidRDefault="009532D5" w:rsidP="009532D5"/>
    <w:p w:rsidR="009532D5" w:rsidRPr="009532D5" w:rsidRDefault="00A92F96" w:rsidP="009532D5">
      <w:pPr>
        <w:ind w:firstLine="720"/>
      </w:pPr>
      <w:r>
        <w:t>c</w:t>
      </w:r>
      <w:r w:rsidR="009532D5" w:rsidRPr="009532D5">
        <w:t>)</w:t>
      </w:r>
      <w:r w:rsidR="009532D5" w:rsidRPr="009532D5">
        <w:tab/>
        <w:t>Violation is a Class B misdemeanor.</w:t>
      </w:r>
    </w:p>
    <w:p w:rsidR="009532D5" w:rsidRPr="009532D5" w:rsidRDefault="009532D5" w:rsidP="009532D5"/>
    <w:p w:rsidR="009532D5" w:rsidRDefault="009532D5" w:rsidP="009532D5">
      <w:pPr>
        <w:ind w:firstLine="720"/>
      </w:pPr>
      <w:r>
        <w:t xml:space="preserve">(Source: Added at 41 Ill. Reg. </w:t>
      </w:r>
      <w:r w:rsidR="00902EAE">
        <w:t>8476</w:t>
      </w:r>
      <w:r>
        <w:t xml:space="preserve">, effective </w:t>
      </w:r>
      <w:bookmarkStart w:id="0" w:name="_GoBack"/>
      <w:r w:rsidR="00902EAE">
        <w:t>June 28, 2017</w:t>
      </w:r>
      <w:bookmarkEnd w:id="0"/>
      <w:r>
        <w:t>)</w:t>
      </w:r>
    </w:p>
    <w:sectPr w:rsidR="009532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43" w:rsidRDefault="001E1743">
      <w:r>
        <w:separator/>
      </w:r>
    </w:p>
  </w:endnote>
  <w:endnote w:type="continuationSeparator" w:id="0">
    <w:p w:rsidR="001E1743" w:rsidRDefault="001E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43" w:rsidRDefault="001E1743">
      <w:r>
        <w:separator/>
      </w:r>
    </w:p>
  </w:footnote>
  <w:footnote w:type="continuationSeparator" w:id="0">
    <w:p w:rsidR="001E1743" w:rsidRDefault="001E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A0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743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EAE"/>
    <w:rsid w:val="009053C8"/>
    <w:rsid w:val="00910413"/>
    <w:rsid w:val="00913E9A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2D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39D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9DC"/>
    <w:rsid w:val="00A86FF6"/>
    <w:rsid w:val="00A87EC5"/>
    <w:rsid w:val="00A91761"/>
    <w:rsid w:val="00A92F9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49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95C4-44B3-4FC4-84FE-5CB67BD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2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2017-06-15T19:05:00Z</dcterms:created>
  <dcterms:modified xsi:type="dcterms:W3CDTF">2017-07-13T14:03:00Z</dcterms:modified>
</cp:coreProperties>
</file>