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65B" w:rsidRPr="00A3665B" w:rsidRDefault="00A3665B" w:rsidP="00A3665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928"/>
          <w:tab w:val="left" w:pos="9792"/>
        </w:tabs>
      </w:pPr>
    </w:p>
    <w:p w:rsidR="00A3665B" w:rsidRDefault="00A3665B" w:rsidP="00A3665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928"/>
          <w:tab w:val="left" w:pos="9792"/>
        </w:tabs>
      </w:pPr>
      <w:r>
        <w:rPr>
          <w:b/>
        </w:rPr>
        <w:t>Section 1537.38  Conservation Opportunities, Constraints and Concerns</w:t>
      </w:r>
    </w:p>
    <w:p w:rsidR="00A3665B" w:rsidRDefault="00A3665B" w:rsidP="00A3665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928"/>
          <w:tab w:val="left" w:pos="9792"/>
        </w:tabs>
      </w:pPr>
    </w:p>
    <w:p w:rsidR="00A3665B" w:rsidRDefault="00A3665B" w:rsidP="00A3665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928"/>
          <w:tab w:val="left" w:pos="9792"/>
        </w:tabs>
      </w:pPr>
      <w:r>
        <w:t xml:space="preserve">Plans must address </w:t>
      </w:r>
      <w:r w:rsidR="0088707E">
        <w:t>the resource values and items</w:t>
      </w:r>
      <w:r>
        <w:t xml:space="preserve"> outlined in Section 7 of Exhibit A and integrate forestry practices with conservation of habitats, natural resource features and the greater landscape.</w:t>
      </w:r>
    </w:p>
    <w:p w:rsidR="000174EB" w:rsidRDefault="000174EB" w:rsidP="00093935"/>
    <w:p w:rsidR="00A3665B" w:rsidRPr="00093935" w:rsidRDefault="00A3665B" w:rsidP="00A3665B">
      <w:pPr>
        <w:ind w:left="720"/>
      </w:pPr>
      <w:r>
        <w:t xml:space="preserve">(Source:  Added at </w:t>
      </w:r>
      <w:r w:rsidR="00132239">
        <w:t>41</w:t>
      </w:r>
      <w:r>
        <w:t xml:space="preserve"> Ill. Reg. </w:t>
      </w:r>
      <w:r w:rsidR="003F4A6F">
        <w:t>4306</w:t>
      </w:r>
      <w:r>
        <w:t xml:space="preserve">, effective </w:t>
      </w:r>
      <w:r w:rsidR="006111F2">
        <w:t>March 31, 2017</w:t>
      </w:r>
      <w:bookmarkStart w:id="0" w:name="_GoBack"/>
      <w:bookmarkEnd w:id="0"/>
      <w:r>
        <w:t>)</w:t>
      </w:r>
    </w:p>
    <w:sectPr w:rsidR="00A3665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CD5" w:rsidRDefault="00E65CD5">
      <w:r>
        <w:separator/>
      </w:r>
    </w:p>
  </w:endnote>
  <w:endnote w:type="continuationSeparator" w:id="0">
    <w:p w:rsidR="00E65CD5" w:rsidRDefault="00E65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CD5" w:rsidRDefault="00E65CD5">
      <w:r>
        <w:separator/>
      </w:r>
    </w:p>
  </w:footnote>
  <w:footnote w:type="continuationSeparator" w:id="0">
    <w:p w:rsidR="00E65CD5" w:rsidRDefault="00E65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CD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239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4A6F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11F2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0FD"/>
    <w:rsid w:val="008858C6"/>
    <w:rsid w:val="00886FB6"/>
    <w:rsid w:val="0088707E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3665B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65CD5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649C3-787C-4392-8433-FFFC60491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65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290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Lane, Arlene L.</cp:lastModifiedBy>
  <cp:revision>4</cp:revision>
  <dcterms:created xsi:type="dcterms:W3CDTF">2017-03-13T18:48:00Z</dcterms:created>
  <dcterms:modified xsi:type="dcterms:W3CDTF">2017-04-12T19:32:00Z</dcterms:modified>
</cp:coreProperties>
</file>