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9E" w:rsidRDefault="00B8759E" w:rsidP="00935A8C">
      <w:pPr>
        <w:rPr>
          <w:b/>
        </w:rPr>
      </w:pPr>
      <w:bookmarkStart w:id="0" w:name="_GoBack"/>
      <w:bookmarkEnd w:id="0"/>
    </w:p>
    <w:p w:rsidR="00EB424E" w:rsidRDefault="001D58AC" w:rsidP="00935A8C">
      <w:pPr>
        <w:rPr>
          <w:b/>
        </w:rPr>
      </w:pPr>
      <w:r>
        <w:rPr>
          <w:b/>
        </w:rPr>
        <w:t>Section 2530.488  Hearings on Timber Buyers</w:t>
      </w:r>
      <w:r w:rsidR="00A34EBB">
        <w:rPr>
          <w:b/>
        </w:rPr>
        <w:t xml:space="preserve"> </w:t>
      </w:r>
      <w:r>
        <w:rPr>
          <w:b/>
        </w:rPr>
        <w:t>– Second and Subsequent Suspensions</w:t>
      </w:r>
    </w:p>
    <w:p w:rsidR="001D58AC" w:rsidRDefault="001D58AC" w:rsidP="00935A8C">
      <w:pPr>
        <w:rPr>
          <w:b/>
        </w:rPr>
      </w:pPr>
    </w:p>
    <w:p w:rsidR="001D58AC" w:rsidRDefault="001D58AC" w:rsidP="00935A8C">
      <w:r>
        <w:t>Whenever a Timber Buyer receives notice that sufficient points have been assessed under Section 2530.240</w:t>
      </w:r>
      <w:r w:rsidR="00DC0BB8">
        <w:t>(b)(2) or (b)(3)</w:t>
      </w:r>
      <w:r>
        <w:t xml:space="preserve"> for a second or subsequent suspension,</w:t>
      </w:r>
      <w:r w:rsidR="00A34EBB">
        <w:t xml:space="preserve"> a</w:t>
      </w:r>
      <w:r>
        <w:t xml:space="preserve"> hearing shall be scheduled to determine the actual length of suspension to be imposed.  In the event a default occurs, as defined in Section 2530.410, the Hearing Officer shall have authority to determine the length of suspension, taking into consideration items of evidence outlined in Section 2530.420 and the minimum and maximum points allowed under Section 2530.240</w:t>
      </w:r>
      <w:r w:rsidR="00DC0BB8">
        <w:t>(b)(2) or (b)(3)</w:t>
      </w:r>
      <w:r>
        <w:t>.</w:t>
      </w:r>
    </w:p>
    <w:p w:rsidR="001D58AC" w:rsidRDefault="001D58AC" w:rsidP="00935A8C"/>
    <w:p w:rsidR="00DC0BB8" w:rsidRPr="00D55B37" w:rsidRDefault="00DC0BB8">
      <w:pPr>
        <w:pStyle w:val="JCARSourceNote"/>
        <w:ind w:left="720"/>
      </w:pPr>
      <w:r w:rsidRPr="00D55B37">
        <w:t xml:space="preserve">(Source:  </w:t>
      </w:r>
      <w:r>
        <w:t>Amended</w:t>
      </w:r>
      <w:r w:rsidRPr="00D55B37">
        <w:t xml:space="preserve"> at </w:t>
      </w:r>
      <w:r>
        <w:t>35 I</w:t>
      </w:r>
      <w:r w:rsidRPr="00D55B37">
        <w:t xml:space="preserve">ll. Reg. </w:t>
      </w:r>
      <w:r w:rsidR="00832365">
        <w:t>13268</w:t>
      </w:r>
      <w:r w:rsidRPr="00D55B37">
        <w:t xml:space="preserve">, effective </w:t>
      </w:r>
      <w:r w:rsidR="00832365">
        <w:t>July 26, 2011</w:t>
      </w:r>
      <w:r w:rsidRPr="00D55B37">
        <w:t>)</w:t>
      </w:r>
    </w:p>
    <w:sectPr w:rsidR="00DC0BB8" w:rsidRPr="00D55B37" w:rsidSect="00A62A40">
      <w:pgSz w:w="12240" w:h="15840" w:code="1"/>
      <w:pgMar w:top="1195" w:right="1440" w:bottom="1440" w:left="1440" w:header="1440" w:footer="1440" w:gutter="0"/>
      <w:paperSrc w:first="1" w:other="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14" w:rsidRDefault="00140414">
      <w:r>
        <w:separator/>
      </w:r>
    </w:p>
  </w:endnote>
  <w:endnote w:type="continuationSeparator" w:id="0">
    <w:p w:rsidR="00140414" w:rsidRDefault="0014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14" w:rsidRDefault="00140414">
      <w:r>
        <w:separator/>
      </w:r>
    </w:p>
  </w:footnote>
  <w:footnote w:type="continuationSeparator" w:id="0">
    <w:p w:rsidR="00140414" w:rsidRDefault="0014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0414"/>
    <w:rsid w:val="00150267"/>
    <w:rsid w:val="001C7D95"/>
    <w:rsid w:val="001D58AC"/>
    <w:rsid w:val="001E3074"/>
    <w:rsid w:val="00225354"/>
    <w:rsid w:val="002524EC"/>
    <w:rsid w:val="00294FFB"/>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6E1288"/>
    <w:rsid w:val="006F78C1"/>
    <w:rsid w:val="007267C0"/>
    <w:rsid w:val="00780733"/>
    <w:rsid w:val="007C14B2"/>
    <w:rsid w:val="00801D20"/>
    <w:rsid w:val="00825C45"/>
    <w:rsid w:val="008271B1"/>
    <w:rsid w:val="00832365"/>
    <w:rsid w:val="00837F88"/>
    <w:rsid w:val="0084781C"/>
    <w:rsid w:val="008B4361"/>
    <w:rsid w:val="008D4EA0"/>
    <w:rsid w:val="00935A8C"/>
    <w:rsid w:val="0098276C"/>
    <w:rsid w:val="009C4011"/>
    <w:rsid w:val="009C4FD4"/>
    <w:rsid w:val="00A174BB"/>
    <w:rsid w:val="00A2265D"/>
    <w:rsid w:val="00A34EBB"/>
    <w:rsid w:val="00A414BC"/>
    <w:rsid w:val="00A55D5A"/>
    <w:rsid w:val="00A600AA"/>
    <w:rsid w:val="00A62A40"/>
    <w:rsid w:val="00A62F7E"/>
    <w:rsid w:val="00AB29C6"/>
    <w:rsid w:val="00AE1744"/>
    <w:rsid w:val="00AE5547"/>
    <w:rsid w:val="00B07E7E"/>
    <w:rsid w:val="00B11B0C"/>
    <w:rsid w:val="00B31598"/>
    <w:rsid w:val="00B35D67"/>
    <w:rsid w:val="00B40EDA"/>
    <w:rsid w:val="00B516F7"/>
    <w:rsid w:val="00B66925"/>
    <w:rsid w:val="00B71177"/>
    <w:rsid w:val="00B8759E"/>
    <w:rsid w:val="00B876EC"/>
    <w:rsid w:val="00BF5EF1"/>
    <w:rsid w:val="00C4537A"/>
    <w:rsid w:val="00C94794"/>
    <w:rsid w:val="00CC13F9"/>
    <w:rsid w:val="00CD3723"/>
    <w:rsid w:val="00D2075D"/>
    <w:rsid w:val="00D55B37"/>
    <w:rsid w:val="00D62188"/>
    <w:rsid w:val="00D735B8"/>
    <w:rsid w:val="00D93C67"/>
    <w:rsid w:val="00DC0BB8"/>
    <w:rsid w:val="00E7288E"/>
    <w:rsid w:val="00EB424E"/>
    <w:rsid w:val="00F43DEE"/>
    <w:rsid w:val="00FB1E43"/>
    <w:rsid w:val="00FE4988"/>
    <w:rsid w:val="00FE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2012-06-21T23:19:00Z</dcterms:created>
  <dcterms:modified xsi:type="dcterms:W3CDTF">2012-06-21T23:19:00Z</dcterms:modified>
</cp:coreProperties>
</file>