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F" w:rsidRDefault="003C779F" w:rsidP="003C77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79F" w:rsidRDefault="003C779F" w:rsidP="003C779F">
      <w:pPr>
        <w:widowControl w:val="0"/>
        <w:autoSpaceDE w:val="0"/>
        <w:autoSpaceDN w:val="0"/>
        <w:adjustRightInd w:val="0"/>
        <w:jc w:val="center"/>
      </w:pPr>
      <w:r>
        <w:t>PART 2550</w:t>
      </w:r>
    </w:p>
    <w:p w:rsidR="003C779F" w:rsidRDefault="003C779F" w:rsidP="003C779F">
      <w:pPr>
        <w:widowControl w:val="0"/>
        <w:autoSpaceDE w:val="0"/>
        <w:autoSpaceDN w:val="0"/>
        <w:adjustRightInd w:val="0"/>
        <w:jc w:val="center"/>
      </w:pPr>
      <w:r>
        <w:t>ILLINOIS SALMON STAMP CONTEST PROCEDURES (REPEALED)</w:t>
      </w:r>
    </w:p>
    <w:sectPr w:rsidR="003C779F" w:rsidSect="003C7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79F"/>
    <w:rsid w:val="000255BF"/>
    <w:rsid w:val="001C1F94"/>
    <w:rsid w:val="003C779F"/>
    <w:rsid w:val="004771D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