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B4" w:rsidRDefault="00871FB4" w:rsidP="00871FB4">
      <w:pPr>
        <w:widowControl w:val="0"/>
        <w:autoSpaceDE w:val="0"/>
        <w:autoSpaceDN w:val="0"/>
        <w:adjustRightInd w:val="0"/>
      </w:pPr>
      <w:bookmarkStart w:id="0" w:name="_GoBack"/>
      <w:bookmarkEnd w:id="0"/>
    </w:p>
    <w:p w:rsidR="00871FB4" w:rsidRDefault="00871FB4" w:rsidP="00871FB4">
      <w:pPr>
        <w:widowControl w:val="0"/>
        <w:autoSpaceDE w:val="0"/>
        <w:autoSpaceDN w:val="0"/>
        <w:adjustRightInd w:val="0"/>
      </w:pPr>
      <w:r>
        <w:rPr>
          <w:b/>
          <w:bCs/>
        </w:rPr>
        <w:t>Section 3040.20  Eligibility Requirements</w:t>
      </w:r>
      <w:r>
        <w:t xml:space="preserve"> </w:t>
      </w:r>
    </w:p>
    <w:p w:rsidR="00871FB4" w:rsidRDefault="00871FB4" w:rsidP="00871FB4">
      <w:pPr>
        <w:widowControl w:val="0"/>
        <w:autoSpaceDE w:val="0"/>
        <w:autoSpaceDN w:val="0"/>
        <w:adjustRightInd w:val="0"/>
      </w:pPr>
    </w:p>
    <w:p w:rsidR="00871FB4" w:rsidRDefault="00871FB4" w:rsidP="00871FB4">
      <w:pPr>
        <w:widowControl w:val="0"/>
        <w:autoSpaceDE w:val="0"/>
        <w:autoSpaceDN w:val="0"/>
        <w:adjustRightInd w:val="0"/>
      </w:pPr>
      <w:r>
        <w:t xml:space="preserve">Agencies eligible for assistance under the grant program are any units of local government with statutory authority to acquire, develop and maintain lands for bicycle trail purposes.  This includes, but is not limited to, counties, townships, municipalities, park districts, conservation districts and forest preserve districts. </w:t>
      </w:r>
    </w:p>
    <w:sectPr w:rsidR="00871FB4" w:rsidSect="00871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1FB4"/>
    <w:rsid w:val="005C3366"/>
    <w:rsid w:val="00790C60"/>
    <w:rsid w:val="00871FB4"/>
    <w:rsid w:val="00C95A0E"/>
    <w:rsid w:val="00DD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3040</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3040</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