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3D" w:rsidRDefault="00CC3E3D" w:rsidP="00CC3E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E3D" w:rsidRDefault="00CC3E3D" w:rsidP="00CC3E3D">
      <w:pPr>
        <w:widowControl w:val="0"/>
        <w:autoSpaceDE w:val="0"/>
        <w:autoSpaceDN w:val="0"/>
        <w:adjustRightInd w:val="0"/>
        <w:jc w:val="center"/>
      </w:pPr>
      <w:r>
        <w:t>PART 3045</w:t>
      </w:r>
    </w:p>
    <w:p w:rsidR="00CC3E3D" w:rsidRDefault="00CC3E3D" w:rsidP="00CC3E3D">
      <w:pPr>
        <w:widowControl w:val="0"/>
        <w:autoSpaceDE w:val="0"/>
        <w:autoSpaceDN w:val="0"/>
        <w:adjustRightInd w:val="0"/>
        <w:jc w:val="center"/>
      </w:pPr>
      <w:r>
        <w:t>OFF-HIGHWAY VEHICLE RECREATIONAL TRAILS GRANT PROGRAM</w:t>
      </w:r>
    </w:p>
    <w:sectPr w:rsidR="00CC3E3D" w:rsidSect="00CC3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E3D"/>
    <w:rsid w:val="00392A11"/>
    <w:rsid w:val="005C3366"/>
    <w:rsid w:val="007B5F3E"/>
    <w:rsid w:val="00CC3E3D"/>
    <w:rsid w:val="00EB6BB6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3045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3045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