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A5" w:rsidRDefault="003A40A5" w:rsidP="003A40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0A5" w:rsidRDefault="003A40A5" w:rsidP="003A40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3050.40  Assistance Formula for Grants</w:t>
      </w:r>
      <w:r>
        <w:t xml:space="preserve"> </w:t>
      </w:r>
    </w:p>
    <w:p w:rsidR="003A40A5" w:rsidRDefault="003A40A5" w:rsidP="003A40A5">
      <w:pPr>
        <w:widowControl w:val="0"/>
        <w:autoSpaceDE w:val="0"/>
        <w:autoSpaceDN w:val="0"/>
        <w:adjustRightInd w:val="0"/>
      </w:pPr>
    </w:p>
    <w:p w:rsidR="003A40A5" w:rsidRDefault="003A40A5" w:rsidP="003A40A5">
      <w:pPr>
        <w:widowControl w:val="0"/>
        <w:autoSpaceDE w:val="0"/>
        <w:autoSpaceDN w:val="0"/>
        <w:adjustRightInd w:val="0"/>
      </w:pPr>
      <w:r>
        <w:t xml:space="preserve">The OLT program shall operate on a reimbursement basis providing up to a maximum of 50% funding assistance on total approved project costs. Disadvantaged populations are eligible for up to a maximum of 90% funding assistance on total approved project costs.  Projects that are the subject of a specific appropriation are eligible for up to a maximum of 90% funding assistance on total approved project costs. No more than $2,000,000, may be awarded to any grantee for a single project for any fiscal year. </w:t>
      </w:r>
    </w:p>
    <w:p w:rsidR="003A40A5" w:rsidRDefault="003A40A5" w:rsidP="003A40A5">
      <w:pPr>
        <w:widowControl w:val="0"/>
        <w:autoSpaceDE w:val="0"/>
        <w:autoSpaceDN w:val="0"/>
        <w:adjustRightInd w:val="0"/>
      </w:pPr>
    </w:p>
    <w:p w:rsidR="003A40A5" w:rsidRDefault="003A40A5" w:rsidP="003A40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3479, effective February 25, 2002) </w:t>
      </w:r>
    </w:p>
    <w:sectPr w:rsidR="003A40A5" w:rsidSect="003A4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0A5"/>
    <w:rsid w:val="003A40A5"/>
    <w:rsid w:val="00412B8C"/>
    <w:rsid w:val="005C3366"/>
    <w:rsid w:val="005C5858"/>
    <w:rsid w:val="00D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