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1E" w:rsidRDefault="0027041E" w:rsidP="0027041E">
      <w:pPr>
        <w:widowControl w:val="0"/>
        <w:autoSpaceDE w:val="0"/>
        <w:autoSpaceDN w:val="0"/>
        <w:adjustRightInd w:val="0"/>
      </w:pPr>
      <w:bookmarkStart w:id="0" w:name="_GoBack"/>
      <w:bookmarkEnd w:id="0"/>
    </w:p>
    <w:p w:rsidR="0027041E" w:rsidRDefault="0027041E" w:rsidP="0027041E">
      <w:pPr>
        <w:widowControl w:val="0"/>
        <w:autoSpaceDE w:val="0"/>
        <w:autoSpaceDN w:val="0"/>
        <w:adjustRightInd w:val="0"/>
      </w:pPr>
      <w:r>
        <w:rPr>
          <w:b/>
          <w:bCs/>
        </w:rPr>
        <w:t>Section 3706.250  Intention of Regulation</w:t>
      </w:r>
      <w:r>
        <w:t xml:space="preserve"> </w:t>
      </w:r>
    </w:p>
    <w:p w:rsidR="0027041E" w:rsidRDefault="0027041E" w:rsidP="0027041E">
      <w:pPr>
        <w:widowControl w:val="0"/>
        <w:autoSpaceDE w:val="0"/>
        <w:autoSpaceDN w:val="0"/>
        <w:adjustRightInd w:val="0"/>
      </w:pPr>
    </w:p>
    <w:p w:rsidR="0027041E" w:rsidRDefault="0027041E" w:rsidP="0027041E">
      <w:pPr>
        <w:widowControl w:val="0"/>
        <w:autoSpaceDE w:val="0"/>
        <w:autoSpaceDN w:val="0"/>
        <w:adjustRightInd w:val="0"/>
      </w:pPr>
      <w:r>
        <w:t xml:space="preserve">It is not intended by this Part to repeal, abrogate, or impair any existing easements, covenants, or deed restrictions.  Where this Part imposes greater restrictions, the provisions of this Part shall prevail. Counties, cities and villages may adopt and enforce ordinances with greater restrictions than those of this Part. </w:t>
      </w:r>
    </w:p>
    <w:sectPr w:rsidR="0027041E" w:rsidSect="002704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41E"/>
    <w:rsid w:val="0027041E"/>
    <w:rsid w:val="004558C0"/>
    <w:rsid w:val="005C3366"/>
    <w:rsid w:val="00882C3E"/>
    <w:rsid w:val="00A6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