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C4E" w:rsidRDefault="00A44C4E" w:rsidP="00A44C4E">
      <w:pPr>
        <w:widowControl w:val="0"/>
        <w:autoSpaceDE w:val="0"/>
        <w:autoSpaceDN w:val="0"/>
        <w:adjustRightInd w:val="0"/>
      </w:pPr>
      <w:bookmarkStart w:id="0" w:name="_GoBack"/>
      <w:bookmarkEnd w:id="0"/>
    </w:p>
    <w:p w:rsidR="00A44C4E" w:rsidRDefault="00A44C4E" w:rsidP="00A44C4E">
      <w:pPr>
        <w:widowControl w:val="0"/>
        <w:autoSpaceDE w:val="0"/>
        <w:autoSpaceDN w:val="0"/>
        <w:adjustRightInd w:val="0"/>
      </w:pPr>
      <w:r>
        <w:rPr>
          <w:b/>
          <w:bCs/>
        </w:rPr>
        <w:t>Section 3706.750  Coordination with Local Government Requirements</w:t>
      </w:r>
      <w:r>
        <w:t xml:space="preserve"> </w:t>
      </w:r>
    </w:p>
    <w:p w:rsidR="00A44C4E" w:rsidRDefault="00A44C4E" w:rsidP="00A44C4E">
      <w:pPr>
        <w:widowControl w:val="0"/>
        <w:autoSpaceDE w:val="0"/>
        <w:autoSpaceDN w:val="0"/>
        <w:adjustRightInd w:val="0"/>
      </w:pPr>
    </w:p>
    <w:p w:rsidR="00A44C4E" w:rsidRDefault="00A44C4E" w:rsidP="00A44C4E">
      <w:pPr>
        <w:widowControl w:val="0"/>
        <w:autoSpaceDE w:val="0"/>
        <w:autoSpaceDN w:val="0"/>
        <w:adjustRightInd w:val="0"/>
      </w:pPr>
      <w:r>
        <w:t xml:space="preserve">Procedures necessary to coordinate this flood plain regulation with existing permit requirements of applicable counties, cities, and villages will be established prior to implementation.  Certification of compliance with local regulations may be required prior to permit issuance. </w:t>
      </w:r>
    </w:p>
    <w:sectPr w:rsidR="00A44C4E" w:rsidSect="00A44C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4C4E"/>
    <w:rsid w:val="000D6B16"/>
    <w:rsid w:val="005C3366"/>
    <w:rsid w:val="006B5471"/>
    <w:rsid w:val="00A44C4E"/>
    <w:rsid w:val="00A7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