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C3" w:rsidRDefault="00A336C3" w:rsidP="00A336C3">
      <w:pPr>
        <w:widowControl w:val="0"/>
        <w:autoSpaceDE w:val="0"/>
        <w:autoSpaceDN w:val="0"/>
        <w:adjustRightInd w:val="0"/>
      </w:pPr>
      <w:bookmarkStart w:id="0" w:name="_GoBack"/>
      <w:bookmarkEnd w:id="0"/>
    </w:p>
    <w:p w:rsidR="00A336C3" w:rsidRDefault="00A336C3" w:rsidP="00A336C3">
      <w:pPr>
        <w:widowControl w:val="0"/>
        <w:autoSpaceDE w:val="0"/>
        <w:autoSpaceDN w:val="0"/>
        <w:adjustRightInd w:val="0"/>
      </w:pPr>
      <w:r>
        <w:rPr>
          <w:b/>
          <w:bCs/>
        </w:rPr>
        <w:t>Section 4010.160  Administration and Custody</w:t>
      </w:r>
      <w:r>
        <w:t xml:space="preserve"> </w:t>
      </w:r>
    </w:p>
    <w:p w:rsidR="00A336C3" w:rsidRDefault="00A336C3" w:rsidP="00A336C3">
      <w:pPr>
        <w:widowControl w:val="0"/>
        <w:autoSpaceDE w:val="0"/>
        <w:autoSpaceDN w:val="0"/>
        <w:adjustRightInd w:val="0"/>
      </w:pPr>
    </w:p>
    <w:p w:rsidR="00A336C3" w:rsidRDefault="00A336C3" w:rsidP="00A336C3">
      <w:pPr>
        <w:widowControl w:val="0"/>
        <w:autoSpaceDE w:val="0"/>
        <w:autoSpaceDN w:val="0"/>
        <w:adjustRightInd w:val="0"/>
      </w:pPr>
      <w:r>
        <w:t xml:space="preserve">Custody, management, and legal responsibility for a registered land and water reserve remains with the landowner.  The landowner shall notify the Department of any delegation of administration or management of the registered area to another person or conveyance of the area to another owner.  Representatives of the Department and Commission shall be allowed access to inspect a registered area upon reasonable notice to the landowner. </w:t>
      </w:r>
    </w:p>
    <w:sectPr w:rsidR="00A336C3" w:rsidSect="00A336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6C3"/>
    <w:rsid w:val="001A1FE3"/>
    <w:rsid w:val="001F6026"/>
    <w:rsid w:val="003D7734"/>
    <w:rsid w:val="005C3366"/>
    <w:rsid w:val="00A3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