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B4" w:rsidRDefault="00CA6DB4" w:rsidP="00CA6DB4">
      <w:pPr>
        <w:widowControl w:val="0"/>
        <w:autoSpaceDE w:val="0"/>
        <w:autoSpaceDN w:val="0"/>
        <w:adjustRightInd w:val="0"/>
      </w:pPr>
      <w:bookmarkStart w:id="0" w:name="_GoBack"/>
      <w:bookmarkEnd w:id="0"/>
    </w:p>
    <w:p w:rsidR="00CA6DB4" w:rsidRDefault="00CA6DB4" w:rsidP="00CA6DB4">
      <w:pPr>
        <w:widowControl w:val="0"/>
        <w:autoSpaceDE w:val="0"/>
        <w:autoSpaceDN w:val="0"/>
        <w:adjustRightInd w:val="0"/>
      </w:pPr>
      <w:r>
        <w:rPr>
          <w:b/>
          <w:bCs/>
        </w:rPr>
        <w:t>Section 4010.280  Emergency Situations</w:t>
      </w:r>
      <w:r>
        <w:t xml:space="preserve"> </w:t>
      </w:r>
    </w:p>
    <w:p w:rsidR="00CA6DB4" w:rsidRDefault="00CA6DB4" w:rsidP="00CA6DB4">
      <w:pPr>
        <w:widowControl w:val="0"/>
        <w:autoSpaceDE w:val="0"/>
        <w:autoSpaceDN w:val="0"/>
        <w:adjustRightInd w:val="0"/>
      </w:pPr>
    </w:p>
    <w:p w:rsidR="00CA6DB4" w:rsidRDefault="00CA6DB4" w:rsidP="00CA6DB4">
      <w:pPr>
        <w:widowControl w:val="0"/>
        <w:autoSpaceDE w:val="0"/>
        <w:autoSpaceDN w:val="0"/>
        <w:adjustRightInd w:val="0"/>
      </w:pPr>
      <w:r>
        <w:t xml:space="preserve">Actions not otherwise allowed by this Part that are immediately necessary to prevent or alleviate injury to persons or property may be undertaken by or under the direction and authority of the landowner, the Department, or the Commission.  The landowner and Department shall be notified within 24 hours of action taken under this provision. </w:t>
      </w:r>
    </w:p>
    <w:sectPr w:rsidR="00CA6DB4" w:rsidSect="00CA6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DB4"/>
    <w:rsid w:val="005C3366"/>
    <w:rsid w:val="00CA6DB4"/>
    <w:rsid w:val="00D42E46"/>
    <w:rsid w:val="00DE3648"/>
    <w:rsid w:val="00E9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