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D9" w:rsidRDefault="00FD25D9" w:rsidP="00FD25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25D9" w:rsidRDefault="00FD25D9" w:rsidP="00FD25D9">
      <w:pPr>
        <w:widowControl w:val="0"/>
        <w:autoSpaceDE w:val="0"/>
        <w:autoSpaceDN w:val="0"/>
        <w:adjustRightInd w:val="0"/>
        <w:jc w:val="center"/>
      </w:pPr>
      <w:r>
        <w:t>SUBPART D:  CERTIFICATION OF PROFESSIONAL ARCHAEOLOGISTS AND</w:t>
      </w:r>
    </w:p>
    <w:p w:rsidR="00FD25D9" w:rsidRDefault="00FD25D9" w:rsidP="00FD25D9">
      <w:pPr>
        <w:widowControl w:val="0"/>
        <w:autoSpaceDE w:val="0"/>
        <w:autoSpaceDN w:val="0"/>
        <w:adjustRightInd w:val="0"/>
        <w:jc w:val="center"/>
      </w:pPr>
      <w:r>
        <w:t>PALEONTOLOGISTS</w:t>
      </w:r>
    </w:p>
    <w:sectPr w:rsidR="00FD25D9" w:rsidSect="00FD2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5D9"/>
    <w:rsid w:val="0055049C"/>
    <w:rsid w:val="005C3366"/>
    <w:rsid w:val="00A94CB4"/>
    <w:rsid w:val="00CF53B5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CERTIFICATION OF PROFESSIONAL ARCHAEOLOGISTS AND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CERTIFICATION OF PROFESSIONAL ARCHAEOLOGISTS AND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