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A0" w:rsidRDefault="006B12A0" w:rsidP="006B12A0">
      <w:pPr>
        <w:widowControl w:val="0"/>
        <w:autoSpaceDE w:val="0"/>
        <w:autoSpaceDN w:val="0"/>
        <w:adjustRightInd w:val="0"/>
      </w:pPr>
      <w:bookmarkStart w:id="0" w:name="_GoBack"/>
      <w:bookmarkEnd w:id="0"/>
    </w:p>
    <w:p w:rsidR="006B12A0" w:rsidRDefault="006B12A0" w:rsidP="006B12A0">
      <w:pPr>
        <w:widowControl w:val="0"/>
        <w:autoSpaceDE w:val="0"/>
        <w:autoSpaceDN w:val="0"/>
        <w:adjustRightInd w:val="0"/>
      </w:pPr>
      <w:r>
        <w:rPr>
          <w:b/>
          <w:bCs/>
        </w:rPr>
        <w:t>Section 4190.401  Purpose</w:t>
      </w:r>
      <w:r>
        <w:t xml:space="preserve"> </w:t>
      </w:r>
    </w:p>
    <w:p w:rsidR="006B12A0" w:rsidRDefault="006B12A0" w:rsidP="006B12A0">
      <w:pPr>
        <w:widowControl w:val="0"/>
        <w:autoSpaceDE w:val="0"/>
        <w:autoSpaceDN w:val="0"/>
        <w:adjustRightInd w:val="0"/>
      </w:pPr>
    </w:p>
    <w:p w:rsidR="006B12A0" w:rsidRDefault="006B12A0" w:rsidP="006B12A0">
      <w:pPr>
        <w:widowControl w:val="0"/>
        <w:autoSpaceDE w:val="0"/>
        <w:autoSpaceDN w:val="0"/>
        <w:adjustRightInd w:val="0"/>
      </w:pPr>
      <w:r>
        <w:t xml:space="preserve">This Subpart establishes minimum standards of education and experience for archaeologists and paleontologists to qualify as professionals for the purpose of conducting activities on public land under the Act and this Part.  It is the purpose of this Part to ensure that individuals who have the proper education, training, and experience are engaged in the investigation of the State's limited archaeological and paleontological resources. </w:t>
      </w:r>
    </w:p>
    <w:sectPr w:rsidR="006B12A0" w:rsidSect="006B12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2A0"/>
    <w:rsid w:val="005C3366"/>
    <w:rsid w:val="006B12A0"/>
    <w:rsid w:val="00A52E2E"/>
    <w:rsid w:val="00BC0BF7"/>
    <w:rsid w:val="00E5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