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1C" w:rsidRDefault="001B771C" w:rsidP="001B77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771C" w:rsidRDefault="001B771C" w:rsidP="001B771C">
      <w:pPr>
        <w:widowControl w:val="0"/>
        <w:autoSpaceDE w:val="0"/>
        <w:autoSpaceDN w:val="0"/>
        <w:adjustRightInd w:val="0"/>
      </w:pPr>
      <w:r>
        <w:t xml:space="preserve">SOURCE:  Adopted at 8 Ill. Reg. 14417, effective August 1, 1984; amended at 10 Ill. Reg. 12567, effective August 1, 1986; amended at 16 Ill. Reg. 6979, effective May 1, 1992. </w:t>
      </w:r>
    </w:p>
    <w:sectPr w:rsidR="001B771C" w:rsidSect="001B77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71C"/>
    <w:rsid w:val="001B771C"/>
    <w:rsid w:val="003C6D5E"/>
    <w:rsid w:val="00421AF0"/>
    <w:rsid w:val="005C3366"/>
    <w:rsid w:val="009433E1"/>
    <w:rsid w:val="00A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