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6D" w:rsidRDefault="0054386D" w:rsidP="005438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386D" w:rsidRDefault="0054386D" w:rsidP="0054386D">
      <w:pPr>
        <w:widowControl w:val="0"/>
        <w:autoSpaceDE w:val="0"/>
        <w:autoSpaceDN w:val="0"/>
        <w:adjustRightInd w:val="0"/>
      </w:pPr>
      <w:r>
        <w:t xml:space="preserve">SOURCE:  Adopted at 8 Ill. Reg. 14618, effective August 1, 1984; amended at 11 Ill. Reg. 7264, effective May 1, 1987; amended at 13 Ill. Reg. 13577, effective September 1, 1989; amended at 15 Ill. Reg. 11928, effective September 1, 1991; amended at 17 Ill. Reg. 19479, effective November 15, 1993. </w:t>
      </w:r>
      <w:r>
        <w:tab/>
      </w:r>
    </w:p>
    <w:sectPr w:rsidR="0054386D" w:rsidSect="005438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386D"/>
    <w:rsid w:val="001434F2"/>
    <w:rsid w:val="00504B5D"/>
    <w:rsid w:val="0054386D"/>
    <w:rsid w:val="005C3366"/>
    <w:rsid w:val="00A9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General Assembly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