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84F" w:rsidRDefault="0078684F" w:rsidP="007868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684F" w:rsidRDefault="0078684F" w:rsidP="0078684F">
      <w:pPr>
        <w:widowControl w:val="0"/>
        <w:autoSpaceDE w:val="0"/>
        <w:autoSpaceDN w:val="0"/>
        <w:adjustRightInd w:val="0"/>
        <w:jc w:val="center"/>
      </w:pPr>
      <w:r>
        <w:t>SUBPART G:  GRIEVANCE PROCEDURES FOR RELEASEES</w:t>
      </w:r>
    </w:p>
    <w:sectPr w:rsidR="0078684F" w:rsidSect="007868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684F"/>
    <w:rsid w:val="005C3366"/>
    <w:rsid w:val="005E3C24"/>
    <w:rsid w:val="006E778A"/>
    <w:rsid w:val="0078684F"/>
    <w:rsid w:val="00BF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GRIEVANCE PROCEDURES FOR RELEASEES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GRIEVANCE PROCEDURES FOR RELEASEES</dc:title>
  <dc:subject/>
  <dc:creator>Illinois General Assembly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