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E5" w:rsidRDefault="002258E5" w:rsidP="002258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8E5" w:rsidRDefault="002258E5" w:rsidP="002258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505.10  Applicability</w:t>
      </w:r>
      <w:r>
        <w:t xml:space="preserve"> </w:t>
      </w:r>
    </w:p>
    <w:p w:rsidR="002258E5" w:rsidRDefault="002258E5" w:rsidP="002258E5">
      <w:pPr>
        <w:widowControl w:val="0"/>
        <w:autoSpaceDE w:val="0"/>
        <w:autoSpaceDN w:val="0"/>
        <w:adjustRightInd w:val="0"/>
      </w:pPr>
    </w:p>
    <w:p w:rsidR="002258E5" w:rsidRDefault="002258E5" w:rsidP="002258E5">
      <w:pPr>
        <w:widowControl w:val="0"/>
        <w:autoSpaceDE w:val="0"/>
        <w:autoSpaceDN w:val="0"/>
        <w:adjustRightInd w:val="0"/>
      </w:pPr>
      <w:r>
        <w:t xml:space="preserve">This Part applies to </w:t>
      </w:r>
      <w:r w:rsidR="00EB44CA">
        <w:t>correctional facilities within</w:t>
      </w:r>
      <w:r>
        <w:t xml:space="preserve"> the Department of Corrections. </w:t>
      </w:r>
    </w:p>
    <w:p w:rsidR="00EB44CA" w:rsidRDefault="00EB44CA" w:rsidP="002258E5">
      <w:pPr>
        <w:widowControl w:val="0"/>
        <w:autoSpaceDE w:val="0"/>
        <w:autoSpaceDN w:val="0"/>
        <w:adjustRightInd w:val="0"/>
      </w:pPr>
    </w:p>
    <w:p w:rsidR="00EB44CA" w:rsidRPr="00D55B37" w:rsidRDefault="00EB44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8E08EC">
        <w:t>19499</w:t>
      </w:r>
      <w:r w:rsidRPr="00D55B37">
        <w:t xml:space="preserve">, effective </w:t>
      </w:r>
      <w:r w:rsidR="008E08EC">
        <w:t>December 1, 2010</w:t>
      </w:r>
      <w:r w:rsidRPr="00D55B37">
        <w:t>)</w:t>
      </w:r>
    </w:p>
    <w:sectPr w:rsidR="00EB44CA" w:rsidRPr="00D55B37" w:rsidSect="002258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8E5"/>
    <w:rsid w:val="002258E5"/>
    <w:rsid w:val="005C3366"/>
    <w:rsid w:val="008811CD"/>
    <w:rsid w:val="008E08EC"/>
    <w:rsid w:val="00BC4C11"/>
    <w:rsid w:val="00DC1B7D"/>
    <w:rsid w:val="00EB44CA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