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464" w:rsidRDefault="00A02464" w:rsidP="00A02464">
      <w:pPr>
        <w:widowControl w:val="0"/>
        <w:autoSpaceDE w:val="0"/>
        <w:autoSpaceDN w:val="0"/>
        <w:adjustRightInd w:val="0"/>
      </w:pPr>
      <w:bookmarkStart w:id="0" w:name="_GoBack"/>
      <w:bookmarkEnd w:id="0"/>
    </w:p>
    <w:p w:rsidR="00A02464" w:rsidRDefault="00A02464" w:rsidP="00A02464">
      <w:pPr>
        <w:widowControl w:val="0"/>
        <w:autoSpaceDE w:val="0"/>
        <w:autoSpaceDN w:val="0"/>
        <w:adjustRightInd w:val="0"/>
      </w:pPr>
      <w:r>
        <w:rPr>
          <w:b/>
          <w:bCs/>
        </w:rPr>
        <w:t>Section 530.20  Authorization of Furloughs</w:t>
      </w:r>
      <w:r>
        <w:t xml:space="preserve"> </w:t>
      </w:r>
    </w:p>
    <w:p w:rsidR="00A02464" w:rsidRDefault="00A02464" w:rsidP="00A02464">
      <w:pPr>
        <w:widowControl w:val="0"/>
        <w:autoSpaceDE w:val="0"/>
        <w:autoSpaceDN w:val="0"/>
        <w:adjustRightInd w:val="0"/>
      </w:pPr>
    </w:p>
    <w:p w:rsidR="00A02464" w:rsidRDefault="00A02464" w:rsidP="00A02464">
      <w:pPr>
        <w:widowControl w:val="0"/>
        <w:autoSpaceDE w:val="0"/>
        <w:autoSpaceDN w:val="0"/>
        <w:adjustRightInd w:val="0"/>
      </w:pPr>
      <w:r>
        <w:t xml:space="preserve">The Chief Administrative Officer or his designee may authorize furloughs for selected committed persons for designated periods of time and purposes in accordance with State law.  However, committed persons confined in Department facilities for psychiatric treatment shall only be eligible for escorted medical, critical illness or funeral furloughs. </w:t>
      </w:r>
    </w:p>
    <w:sectPr w:rsidR="00A02464" w:rsidSect="00A024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2464"/>
    <w:rsid w:val="00167454"/>
    <w:rsid w:val="001C7E89"/>
    <w:rsid w:val="005C3366"/>
    <w:rsid w:val="00A02464"/>
    <w:rsid w:val="00D14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Illinois General Assembly</dc:creator>
  <cp:keywords/>
  <dc:description/>
  <cp:lastModifiedBy>Roberts, John</cp:lastModifiedBy>
  <cp:revision>3</cp:revision>
  <dcterms:created xsi:type="dcterms:W3CDTF">2012-06-21T23:49:00Z</dcterms:created>
  <dcterms:modified xsi:type="dcterms:W3CDTF">2012-06-21T23:49:00Z</dcterms:modified>
</cp:coreProperties>
</file>