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78" w:rsidRDefault="00D95978" w:rsidP="00D95978">
      <w:pPr>
        <w:widowControl w:val="0"/>
        <w:autoSpaceDE w:val="0"/>
        <w:autoSpaceDN w:val="0"/>
        <w:adjustRightInd w:val="0"/>
      </w:pPr>
      <w:bookmarkStart w:id="0" w:name="_GoBack"/>
      <w:bookmarkEnd w:id="0"/>
    </w:p>
    <w:p w:rsidR="00D95978" w:rsidRDefault="00D95978" w:rsidP="00D95978">
      <w:pPr>
        <w:widowControl w:val="0"/>
        <w:autoSpaceDE w:val="0"/>
        <w:autoSpaceDN w:val="0"/>
        <w:adjustRightInd w:val="0"/>
      </w:pPr>
      <w:r>
        <w:rPr>
          <w:b/>
          <w:bCs/>
        </w:rPr>
        <w:t>Section 530.30  Critical Illness or Funeral Furloughs</w:t>
      </w:r>
      <w:r>
        <w:t xml:space="preserve"> </w:t>
      </w:r>
    </w:p>
    <w:p w:rsidR="00D95978" w:rsidRDefault="00D95978" w:rsidP="00D95978">
      <w:pPr>
        <w:widowControl w:val="0"/>
        <w:autoSpaceDE w:val="0"/>
        <w:autoSpaceDN w:val="0"/>
        <w:adjustRightInd w:val="0"/>
      </w:pPr>
    </w:p>
    <w:p w:rsidR="00D95978" w:rsidRDefault="00D95978" w:rsidP="00D95978">
      <w:pPr>
        <w:widowControl w:val="0"/>
        <w:autoSpaceDE w:val="0"/>
        <w:autoSpaceDN w:val="0"/>
        <w:adjustRightInd w:val="0"/>
        <w:ind w:left="1440" w:hanging="720"/>
      </w:pPr>
      <w:r>
        <w:t>a)</w:t>
      </w:r>
      <w:r>
        <w:tab/>
        <w:t xml:space="preserve">Verification of critical illness or death shall be obtained prior to authorization of the furlough. </w:t>
      </w:r>
    </w:p>
    <w:p w:rsidR="00790048" w:rsidRDefault="00790048" w:rsidP="00D95978">
      <w:pPr>
        <w:widowControl w:val="0"/>
        <w:autoSpaceDE w:val="0"/>
        <w:autoSpaceDN w:val="0"/>
        <w:adjustRightInd w:val="0"/>
        <w:ind w:left="1440" w:hanging="720"/>
      </w:pPr>
    </w:p>
    <w:p w:rsidR="00D95978" w:rsidRDefault="00D95978" w:rsidP="00D95978">
      <w:pPr>
        <w:widowControl w:val="0"/>
        <w:autoSpaceDE w:val="0"/>
        <w:autoSpaceDN w:val="0"/>
        <w:adjustRightInd w:val="0"/>
        <w:ind w:left="1440" w:hanging="720"/>
      </w:pPr>
      <w:r>
        <w:t>b)</w:t>
      </w:r>
      <w:r>
        <w:tab/>
        <w:t xml:space="preserve">The committed person may be allowed to visit the funeral home or attend a graveside ceremony only during daylight hours.  Arrangements may be made for private viewing when the committed person is determined to be a high security risk. </w:t>
      </w:r>
    </w:p>
    <w:p w:rsidR="00790048" w:rsidRDefault="00790048" w:rsidP="00D95978">
      <w:pPr>
        <w:widowControl w:val="0"/>
        <w:autoSpaceDE w:val="0"/>
        <w:autoSpaceDN w:val="0"/>
        <w:adjustRightInd w:val="0"/>
        <w:ind w:left="1440" w:hanging="720"/>
      </w:pPr>
    </w:p>
    <w:p w:rsidR="00D95978" w:rsidRDefault="00D95978" w:rsidP="00D95978">
      <w:pPr>
        <w:widowControl w:val="0"/>
        <w:autoSpaceDE w:val="0"/>
        <w:autoSpaceDN w:val="0"/>
        <w:adjustRightInd w:val="0"/>
        <w:ind w:left="1440" w:hanging="720"/>
      </w:pPr>
      <w:r>
        <w:t>c)</w:t>
      </w:r>
      <w:r>
        <w:tab/>
        <w:t xml:space="preserve">All critical illness or funeral furloughs shall be escorted furloughs.  The cost of the employee's time and transportation and the committed person's expenses shall be paid to the facility by the committed person or a designated party outside the facility, whenever possible. </w:t>
      </w:r>
    </w:p>
    <w:sectPr w:rsidR="00D95978" w:rsidSect="00D959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978"/>
    <w:rsid w:val="005C3366"/>
    <w:rsid w:val="00790048"/>
    <w:rsid w:val="00AB2052"/>
    <w:rsid w:val="00C2133B"/>
    <w:rsid w:val="00D95978"/>
    <w:rsid w:val="00F6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