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40" w:rsidRDefault="00FE7440" w:rsidP="00FE7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440" w:rsidRDefault="00FE7440" w:rsidP="00FE74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530.100  Applicability</w:t>
      </w:r>
      <w:r>
        <w:t xml:space="preserve"> </w:t>
      </w:r>
    </w:p>
    <w:p w:rsidR="00FE7440" w:rsidRDefault="00FE7440" w:rsidP="00FE7440">
      <w:pPr>
        <w:widowControl w:val="0"/>
        <w:autoSpaceDE w:val="0"/>
        <w:autoSpaceDN w:val="0"/>
        <w:adjustRightInd w:val="0"/>
      </w:pPr>
    </w:p>
    <w:p w:rsidR="00FE7440" w:rsidRDefault="00FE7440" w:rsidP="00FE7440">
      <w:pPr>
        <w:widowControl w:val="0"/>
        <w:autoSpaceDE w:val="0"/>
        <w:autoSpaceDN w:val="0"/>
        <w:adjustRightInd w:val="0"/>
      </w:pPr>
      <w:r>
        <w:t xml:space="preserve">This Subpart applies to the Adult Division. </w:t>
      </w:r>
    </w:p>
    <w:sectPr w:rsidR="00FE7440" w:rsidSect="00FE7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440"/>
    <w:rsid w:val="003C6A7B"/>
    <w:rsid w:val="005C3366"/>
    <w:rsid w:val="00D759D3"/>
    <w:rsid w:val="00DE0B17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