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8E" w:rsidRDefault="00B9458E" w:rsidP="00B945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58E" w:rsidRDefault="00B9458E" w:rsidP="00B945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702.220  Education</w:t>
      </w:r>
      <w:r>
        <w:t xml:space="preserve"> </w:t>
      </w:r>
    </w:p>
    <w:p w:rsidR="00B9458E" w:rsidRDefault="00B9458E" w:rsidP="00B9458E">
      <w:pPr>
        <w:widowControl w:val="0"/>
        <w:autoSpaceDE w:val="0"/>
        <w:autoSpaceDN w:val="0"/>
        <w:adjustRightInd w:val="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educational program must be established, partly as a requirement of State law for persons under 16 years of age, but, most importantly, as a continuance of the learning process to improve the youth's chances for reentry into society as a contributing member.  It is essential that detention care include a school program based on a sound philosophy of education.  During the course of instruction, a teacher must associate himself with the youth's apprehensiveness and uneasiness.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detention facility school teacher should find himself teaching interpersonal relationships and youth self-appreciation ahead of subject matter.  The primary need of a student who has experienced persistent failure is a need to feel he is important as a person and is accepted by his peers.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144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Education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A regular schedule of academic instruction and related educational services appropriate to the needs of each individual shall be provided for detained youth.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detention facility shall operate a school program, with appropriately qualified teachers provided by the public school system.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schedule of instruction and activities shall be operated 12 months a year.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Objectives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The objectives of each school program shall be clearly defined in writing, reflecting the value of each activity.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Curriculum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The curriculum must supply instruction in the basic subjects.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youth's own school shall be immediately notified of his detention status.  (Detention school attendance is credited on the youth's parent school attendance record.)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summary report describing a youth's school strengths, weaknesses, accomplishments, and adjustment shall be forwarded to the probation officer for inclusion as a part of the social study.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collection of or access to a library of materials in regard to career requirements and opportunities shall be available.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Class Size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Class size shall not exceed 15 students per teacher.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Classes shall be coeducational.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Remedial classes shall be limited to a maximum of five students.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Classroom Size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Classrooms shall provide no less than 150 square feet for the teacher and 20 square feet per student per room.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Toilet and washbasin facilities must be located in or near the classroom.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Each classroom shall be equipped with adequate shelf and storage space.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Equipment and supplies shall be of similar quality and quantity as provided in public school facilities.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Arts and Crafts Room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Arts and crafts activities requiring special equipment, i.e., pottery, woodshop, shall have a special room provided.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Special equipment shall have safety devices available and safety operational signs posted.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Each youth shall be given a safety orientation lecture before using equipment.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Secure storage areas shall be provided for tools, supplies, and unfinished projects.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88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Tools shall be inventoried at the end of each class session.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Teaching Qualifications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Teacher personnel shall be qualified by training and certified by the State of Illinois, Department of Registration and Education.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School Exempt Youth </w:t>
      </w:r>
    </w:p>
    <w:p w:rsidR="00B9458E" w:rsidRDefault="00B9458E" w:rsidP="00B92A8D">
      <w:pPr>
        <w:widowControl w:val="0"/>
        <w:autoSpaceDE w:val="0"/>
        <w:autoSpaceDN w:val="0"/>
        <w:adjustRightInd w:val="0"/>
        <w:ind w:left="2160"/>
      </w:pPr>
      <w:r>
        <w:t xml:space="preserve">Separate activities for school exempt youth shall be established.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144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Recommendations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Teacher personnel should be qualified by training in special education and experience in dealing with difficult or disturbed youth. </w:t>
      </w:r>
    </w:p>
    <w:p w:rsidR="002C4253" w:rsidRDefault="002C4253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Volunteers should be encouraged to assist youth in need of remedial assistance. </w:t>
      </w:r>
    </w:p>
    <w:p w:rsidR="00B9458E" w:rsidRDefault="00B9458E" w:rsidP="00B9458E">
      <w:pPr>
        <w:widowControl w:val="0"/>
        <w:autoSpaceDE w:val="0"/>
        <w:autoSpaceDN w:val="0"/>
        <w:adjustRightInd w:val="0"/>
        <w:ind w:left="2160" w:hanging="720"/>
      </w:pPr>
    </w:p>
    <w:p w:rsidR="00B9458E" w:rsidRDefault="00B9458E" w:rsidP="00B945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12340, effective October 1, 1988) </w:t>
      </w:r>
    </w:p>
    <w:sectPr w:rsidR="00B9458E" w:rsidSect="00B945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58E"/>
    <w:rsid w:val="001A7520"/>
    <w:rsid w:val="002C4253"/>
    <w:rsid w:val="005967D2"/>
    <w:rsid w:val="005C3366"/>
    <w:rsid w:val="0098688F"/>
    <w:rsid w:val="00B92A8D"/>
    <w:rsid w:val="00B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State of Illinois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