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E6" w:rsidRDefault="004256E6" w:rsidP="00425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6E6" w:rsidRDefault="004256E6" w:rsidP="004256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1230.110  Retention of Remittance</w:t>
      </w:r>
      <w:r>
        <w:t xml:space="preserve"> </w:t>
      </w:r>
    </w:p>
    <w:p w:rsidR="004256E6" w:rsidRDefault="004256E6" w:rsidP="004256E6">
      <w:pPr>
        <w:widowControl w:val="0"/>
        <w:autoSpaceDE w:val="0"/>
        <w:autoSpaceDN w:val="0"/>
        <w:adjustRightInd w:val="0"/>
      </w:pPr>
    </w:p>
    <w:p w:rsidR="004256E6" w:rsidRDefault="004256E6" w:rsidP="004256E6">
      <w:pPr>
        <w:widowControl w:val="0"/>
        <w:autoSpaceDE w:val="0"/>
        <w:autoSpaceDN w:val="0"/>
        <w:adjustRightInd w:val="0"/>
      </w:pPr>
      <w:r>
        <w:t xml:space="preserve">Application fees relating to denied applications will not be refunded. </w:t>
      </w:r>
    </w:p>
    <w:p w:rsidR="004256E6" w:rsidRDefault="004256E6" w:rsidP="004256E6">
      <w:pPr>
        <w:widowControl w:val="0"/>
        <w:autoSpaceDE w:val="0"/>
        <w:autoSpaceDN w:val="0"/>
        <w:adjustRightInd w:val="0"/>
      </w:pPr>
    </w:p>
    <w:p w:rsidR="004256E6" w:rsidRDefault="004256E6" w:rsidP="004256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16629, effective September 8, 1998) </w:t>
      </w:r>
    </w:p>
    <w:sectPr w:rsidR="004256E6" w:rsidSect="00425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6E6"/>
    <w:rsid w:val="004256E6"/>
    <w:rsid w:val="004C0A28"/>
    <w:rsid w:val="005C3366"/>
    <w:rsid w:val="009548E1"/>
    <w:rsid w:val="00D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