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F8B" w:rsidRDefault="00B92F8B" w:rsidP="00274887">
      <w:pPr>
        <w:rPr>
          <w:rFonts w:eastAsiaTheme="minorHAnsi"/>
        </w:rPr>
      </w:pPr>
    </w:p>
    <w:p w:rsidR="00274887" w:rsidRPr="00B92F8B" w:rsidRDefault="00274887" w:rsidP="00274887">
      <w:pPr>
        <w:rPr>
          <w:rFonts w:eastAsiaTheme="minorHAnsi"/>
          <w:b/>
        </w:rPr>
      </w:pPr>
      <w:r w:rsidRPr="00B92F8B">
        <w:rPr>
          <w:rFonts w:eastAsiaTheme="minorHAnsi"/>
          <w:b/>
        </w:rPr>
        <w:t>Section 1231.1</w:t>
      </w:r>
      <w:r w:rsidR="006C0859">
        <w:rPr>
          <w:rFonts w:eastAsiaTheme="minorHAnsi"/>
          <w:b/>
        </w:rPr>
        <w:t>8</w:t>
      </w:r>
      <w:r w:rsidRPr="00B92F8B">
        <w:rPr>
          <w:rFonts w:eastAsiaTheme="minorHAnsi"/>
          <w:b/>
        </w:rPr>
        <w:t>0  Law Enforcement Fingerprinting Registration</w:t>
      </w:r>
    </w:p>
    <w:p w:rsidR="00274887" w:rsidRPr="00274887" w:rsidRDefault="00274887" w:rsidP="00274887">
      <w:pPr>
        <w:rPr>
          <w:rFonts w:eastAsiaTheme="minorHAnsi"/>
        </w:rPr>
      </w:pPr>
    </w:p>
    <w:p w:rsidR="00274887" w:rsidRPr="00274887" w:rsidRDefault="00274887" w:rsidP="00B92F8B">
      <w:pPr>
        <w:ind w:left="1440" w:hanging="720"/>
        <w:rPr>
          <w:rFonts w:eastAsiaTheme="minorHAnsi"/>
        </w:rPr>
      </w:pPr>
      <w:r w:rsidRPr="00274887">
        <w:rPr>
          <w:rFonts w:eastAsiaTheme="minorHAnsi"/>
        </w:rPr>
        <w:t>a)</w:t>
      </w:r>
      <w:r w:rsidRPr="00274887">
        <w:rPr>
          <w:rFonts w:eastAsiaTheme="minorHAnsi"/>
        </w:rPr>
        <w:tab/>
        <w:t xml:space="preserve">Law </w:t>
      </w:r>
      <w:r w:rsidR="00AE019F">
        <w:rPr>
          <w:rFonts w:eastAsiaTheme="minorHAnsi"/>
        </w:rPr>
        <w:t>e</w:t>
      </w:r>
      <w:r w:rsidRPr="00274887">
        <w:rPr>
          <w:rFonts w:eastAsiaTheme="minorHAnsi"/>
        </w:rPr>
        <w:t xml:space="preserve">nforcement </w:t>
      </w:r>
      <w:r w:rsidR="00AE019F">
        <w:rPr>
          <w:rFonts w:eastAsiaTheme="minorHAnsi"/>
        </w:rPr>
        <w:t>a</w:t>
      </w:r>
      <w:r w:rsidRPr="00274887">
        <w:rPr>
          <w:rFonts w:eastAsiaTheme="minorHAnsi"/>
        </w:rPr>
        <w:t xml:space="preserve">gencies that plan to submit </w:t>
      </w:r>
      <w:r w:rsidR="00AE019F">
        <w:rPr>
          <w:rFonts w:eastAsiaTheme="minorHAnsi"/>
        </w:rPr>
        <w:t xml:space="preserve">to the Department </w:t>
      </w:r>
      <w:r w:rsidR="00B87517">
        <w:rPr>
          <w:rFonts w:eastAsiaTheme="minorHAnsi"/>
        </w:rPr>
        <w:t>E</w:t>
      </w:r>
      <w:r w:rsidRPr="00274887">
        <w:rPr>
          <w:rFonts w:eastAsiaTheme="minorHAnsi"/>
        </w:rPr>
        <w:t xml:space="preserve">lectronic </w:t>
      </w:r>
      <w:r w:rsidR="00B87517">
        <w:rPr>
          <w:rFonts w:eastAsiaTheme="minorHAnsi"/>
        </w:rPr>
        <w:t>F</w:t>
      </w:r>
      <w:r w:rsidRPr="00274887">
        <w:rPr>
          <w:rFonts w:eastAsiaTheme="minorHAnsi"/>
        </w:rPr>
        <w:t xml:space="preserve">ingerprint </w:t>
      </w:r>
      <w:r w:rsidR="00B87517">
        <w:rPr>
          <w:rFonts w:eastAsiaTheme="minorHAnsi"/>
        </w:rPr>
        <w:t>F</w:t>
      </w:r>
      <w:r w:rsidRPr="00274887">
        <w:rPr>
          <w:rFonts w:eastAsiaTheme="minorHAnsi"/>
        </w:rPr>
        <w:t xml:space="preserve">ee </w:t>
      </w:r>
      <w:r w:rsidR="00B87517">
        <w:rPr>
          <w:rFonts w:eastAsiaTheme="minorHAnsi"/>
        </w:rPr>
        <w:t>A</w:t>
      </w:r>
      <w:r w:rsidRPr="00274887">
        <w:rPr>
          <w:rFonts w:eastAsiaTheme="minorHAnsi"/>
        </w:rPr>
        <w:t xml:space="preserve">pplications </w:t>
      </w:r>
      <w:r w:rsidR="00AE019F">
        <w:rPr>
          <w:rFonts w:eastAsiaTheme="minorHAnsi"/>
        </w:rPr>
        <w:t xml:space="preserve">(EFFA, the application submitted by a person being electronically fingerprinted) </w:t>
      </w:r>
      <w:r w:rsidRPr="00274887">
        <w:rPr>
          <w:rFonts w:eastAsiaTheme="minorHAnsi"/>
        </w:rPr>
        <w:t xml:space="preserve">for FCCL </w:t>
      </w:r>
      <w:r w:rsidR="00AE019F">
        <w:rPr>
          <w:rFonts w:eastAsiaTheme="minorHAnsi"/>
        </w:rPr>
        <w:t>ap</w:t>
      </w:r>
      <w:r w:rsidRPr="00274887">
        <w:rPr>
          <w:rFonts w:eastAsiaTheme="minorHAnsi"/>
        </w:rPr>
        <w:t xml:space="preserve">plicants </w:t>
      </w:r>
      <w:r w:rsidR="00F768CA">
        <w:rPr>
          <w:rFonts w:eastAsiaTheme="minorHAnsi"/>
        </w:rPr>
        <w:t>shall</w:t>
      </w:r>
      <w:r w:rsidRPr="00274887">
        <w:rPr>
          <w:rFonts w:eastAsiaTheme="minorHAnsi"/>
        </w:rPr>
        <w:t xml:space="preserve"> sign a </w:t>
      </w:r>
      <w:r w:rsidR="00AE019F">
        <w:rPr>
          <w:rFonts w:eastAsiaTheme="minorHAnsi"/>
        </w:rPr>
        <w:t>m</w:t>
      </w:r>
      <w:r w:rsidRPr="00274887">
        <w:rPr>
          <w:rFonts w:eastAsiaTheme="minorHAnsi"/>
        </w:rPr>
        <w:t xml:space="preserve">emorandum of </w:t>
      </w:r>
      <w:r w:rsidR="00AE019F">
        <w:rPr>
          <w:rFonts w:eastAsiaTheme="minorHAnsi"/>
        </w:rPr>
        <w:t>u</w:t>
      </w:r>
      <w:r w:rsidRPr="00274887">
        <w:rPr>
          <w:rFonts w:eastAsiaTheme="minorHAnsi"/>
        </w:rPr>
        <w:t>nderstanding between the agency and the Department establish</w:t>
      </w:r>
      <w:r w:rsidR="00AE019F">
        <w:rPr>
          <w:rFonts w:eastAsiaTheme="minorHAnsi"/>
        </w:rPr>
        <w:t>ing</w:t>
      </w:r>
      <w:r w:rsidRPr="00274887">
        <w:rPr>
          <w:rFonts w:eastAsiaTheme="minorHAnsi"/>
        </w:rPr>
        <w:t xml:space="preserve"> the </w:t>
      </w:r>
      <w:r w:rsidR="00AE019F">
        <w:rPr>
          <w:rFonts w:eastAsiaTheme="minorHAnsi"/>
        </w:rPr>
        <w:t>requirements</w:t>
      </w:r>
      <w:r w:rsidRPr="00274887">
        <w:rPr>
          <w:rFonts w:eastAsiaTheme="minorHAnsi"/>
        </w:rPr>
        <w:t xml:space="preserve"> of the applicable </w:t>
      </w:r>
      <w:r w:rsidR="00B87517">
        <w:rPr>
          <w:rFonts w:eastAsiaTheme="minorHAnsi"/>
        </w:rPr>
        <w:t>S</w:t>
      </w:r>
      <w:r w:rsidRPr="00274887">
        <w:rPr>
          <w:rFonts w:eastAsiaTheme="minorHAnsi"/>
        </w:rPr>
        <w:t>tate statutes and federal laws for the submission of non-criminal justice fingerprint transactions to the Department or the Federal Bureau of Investigation</w:t>
      </w:r>
      <w:r w:rsidR="00AE019F">
        <w:rPr>
          <w:rFonts w:eastAsiaTheme="minorHAnsi"/>
        </w:rPr>
        <w:t xml:space="preserve"> (FBI)</w:t>
      </w:r>
      <w:r w:rsidRPr="00274887">
        <w:rPr>
          <w:rFonts w:eastAsiaTheme="minorHAnsi"/>
        </w:rPr>
        <w:t xml:space="preserve">. </w:t>
      </w:r>
    </w:p>
    <w:p w:rsidR="00274887" w:rsidRPr="00274887" w:rsidRDefault="00274887" w:rsidP="00B92F8B">
      <w:pPr>
        <w:ind w:left="720"/>
        <w:rPr>
          <w:rFonts w:eastAsiaTheme="minorHAnsi"/>
        </w:rPr>
      </w:pPr>
    </w:p>
    <w:p w:rsidR="00274887" w:rsidRPr="00274887" w:rsidRDefault="00274887" w:rsidP="00AE019F">
      <w:pPr>
        <w:ind w:left="1440" w:hanging="720"/>
        <w:rPr>
          <w:rFonts w:eastAsiaTheme="minorHAnsi"/>
        </w:rPr>
      </w:pPr>
      <w:r w:rsidRPr="00274887">
        <w:rPr>
          <w:rFonts w:eastAsiaTheme="minorHAnsi"/>
        </w:rPr>
        <w:t>b)</w:t>
      </w:r>
      <w:r w:rsidRPr="00274887">
        <w:rPr>
          <w:rFonts w:eastAsiaTheme="minorHAnsi"/>
        </w:rPr>
        <w:tab/>
        <w:t xml:space="preserve">Fingerprint images, a photograph of the individual being fingerprinted, and related alpha numeric identification data shall be submitted to the Department via electronic transmission utilizing </w:t>
      </w:r>
      <w:r w:rsidR="001C2C51">
        <w:rPr>
          <w:rFonts w:eastAsiaTheme="minorHAnsi"/>
        </w:rPr>
        <w:t>L</w:t>
      </w:r>
      <w:r w:rsidRPr="00274887">
        <w:rPr>
          <w:rFonts w:eastAsiaTheme="minorHAnsi"/>
        </w:rPr>
        <w:t xml:space="preserve">ive </w:t>
      </w:r>
      <w:r w:rsidR="001C2C51">
        <w:rPr>
          <w:rFonts w:eastAsiaTheme="minorHAnsi"/>
        </w:rPr>
        <w:t>S</w:t>
      </w:r>
      <w:r w:rsidRPr="00274887">
        <w:rPr>
          <w:rFonts w:eastAsiaTheme="minorHAnsi"/>
        </w:rPr>
        <w:t>can procedures and equipment approved by the Department.</w:t>
      </w:r>
      <w:r w:rsidR="00AE019F">
        <w:rPr>
          <w:rFonts w:eastAsiaTheme="minorHAnsi"/>
        </w:rPr>
        <w:t xml:space="preserve">  </w:t>
      </w:r>
      <w:r w:rsidRPr="00274887">
        <w:rPr>
          <w:rFonts w:eastAsiaTheme="minorHAnsi"/>
        </w:rPr>
        <w:t xml:space="preserve">The photograph provision will be waived for applicants with a physical </w:t>
      </w:r>
      <w:r w:rsidR="00F768CA">
        <w:rPr>
          <w:rFonts w:eastAsiaTheme="minorHAnsi"/>
        </w:rPr>
        <w:t>disability</w:t>
      </w:r>
      <w:r w:rsidRPr="00274887">
        <w:rPr>
          <w:rFonts w:eastAsiaTheme="minorHAnsi"/>
        </w:rPr>
        <w:t xml:space="preserve"> or ailment </w:t>
      </w:r>
      <w:r w:rsidR="00B87517">
        <w:rPr>
          <w:rFonts w:eastAsiaTheme="minorHAnsi"/>
        </w:rPr>
        <w:t>that could result in the</w:t>
      </w:r>
      <w:r w:rsidRPr="00274887">
        <w:rPr>
          <w:rFonts w:eastAsiaTheme="minorHAnsi"/>
        </w:rPr>
        <w:t xml:space="preserve"> taking</w:t>
      </w:r>
      <w:r w:rsidR="003B21B9">
        <w:rPr>
          <w:rFonts w:eastAsiaTheme="minorHAnsi"/>
        </w:rPr>
        <w:t xml:space="preserve"> of</w:t>
      </w:r>
      <w:r w:rsidRPr="00274887">
        <w:rPr>
          <w:rFonts w:eastAsiaTheme="minorHAnsi"/>
        </w:rPr>
        <w:t xml:space="preserve"> a photograph </w:t>
      </w:r>
      <w:r w:rsidR="00B87517">
        <w:rPr>
          <w:rFonts w:eastAsiaTheme="minorHAnsi"/>
        </w:rPr>
        <w:t>causing</w:t>
      </w:r>
      <w:r w:rsidRPr="00274887">
        <w:rPr>
          <w:rFonts w:eastAsiaTheme="minorHAnsi"/>
        </w:rPr>
        <w:t xml:space="preserve"> the applicant harm in any way.  </w:t>
      </w:r>
    </w:p>
    <w:p w:rsidR="00274887" w:rsidRPr="00274887" w:rsidRDefault="00274887" w:rsidP="00B92F8B">
      <w:pPr>
        <w:ind w:left="720"/>
        <w:rPr>
          <w:rFonts w:eastAsiaTheme="minorHAnsi"/>
        </w:rPr>
      </w:pPr>
    </w:p>
    <w:p w:rsidR="00274887" w:rsidRPr="00274887" w:rsidRDefault="00274887" w:rsidP="00B92F8B">
      <w:pPr>
        <w:ind w:left="1440" w:hanging="720"/>
        <w:rPr>
          <w:rFonts w:eastAsiaTheme="minorHAnsi"/>
        </w:rPr>
      </w:pPr>
      <w:r w:rsidRPr="00274887">
        <w:rPr>
          <w:rFonts w:eastAsiaTheme="minorHAnsi"/>
        </w:rPr>
        <w:t>c)</w:t>
      </w:r>
      <w:r w:rsidRPr="00274887">
        <w:rPr>
          <w:rFonts w:eastAsiaTheme="minorHAnsi"/>
        </w:rPr>
        <w:tab/>
        <w:t>A law enforcement agency</w:t>
      </w:r>
      <w:r w:rsidR="00B87517">
        <w:rPr>
          <w:rFonts w:eastAsiaTheme="minorHAnsi"/>
        </w:rPr>
        <w:t>'</w:t>
      </w:r>
      <w:r w:rsidRPr="00274887">
        <w:rPr>
          <w:rFonts w:eastAsiaTheme="minorHAnsi"/>
        </w:rPr>
        <w:t>s equipment and transmission of all</w:t>
      </w:r>
      <w:r w:rsidR="00B87517">
        <w:rPr>
          <w:rFonts w:eastAsiaTheme="minorHAnsi"/>
        </w:rPr>
        <w:t xml:space="preserve"> types of</w:t>
      </w:r>
      <w:r w:rsidRPr="00274887">
        <w:rPr>
          <w:rFonts w:eastAsiaTheme="minorHAnsi"/>
        </w:rPr>
        <w:t xml:space="preserve"> transactions shall be certified by the Department</w:t>
      </w:r>
      <w:r w:rsidR="001C2C51">
        <w:rPr>
          <w:rFonts w:eastAsiaTheme="minorHAnsi"/>
        </w:rPr>
        <w:t xml:space="preserve"> as being compatible with the Department's systems</w:t>
      </w:r>
      <w:r w:rsidR="00C00B5B">
        <w:rPr>
          <w:rFonts w:eastAsiaTheme="minorHAnsi"/>
        </w:rPr>
        <w:t xml:space="preserve"> (see 68 Ill. Adm. Code 1240</w:t>
      </w:r>
      <w:bookmarkStart w:id="0" w:name="_GoBack"/>
      <w:bookmarkEnd w:id="0"/>
      <w:r w:rsidR="00C00B5B">
        <w:rPr>
          <w:rFonts w:eastAsiaTheme="minorHAnsi"/>
        </w:rPr>
        <w:t>)</w:t>
      </w:r>
      <w:r w:rsidR="00B87517">
        <w:rPr>
          <w:rFonts w:eastAsiaTheme="minorHAnsi"/>
        </w:rPr>
        <w:t>.</w:t>
      </w:r>
    </w:p>
    <w:p w:rsidR="00274887" w:rsidRPr="00274887" w:rsidRDefault="00274887" w:rsidP="00B92F8B">
      <w:pPr>
        <w:ind w:left="720"/>
        <w:rPr>
          <w:rFonts w:eastAsiaTheme="minorHAnsi"/>
        </w:rPr>
      </w:pPr>
    </w:p>
    <w:p w:rsidR="00274887" w:rsidRPr="00274887" w:rsidRDefault="00274887" w:rsidP="00B92F8B">
      <w:pPr>
        <w:ind w:left="1440" w:hanging="720"/>
        <w:rPr>
          <w:rFonts w:eastAsiaTheme="minorHAnsi"/>
        </w:rPr>
      </w:pPr>
      <w:r w:rsidRPr="00274887">
        <w:rPr>
          <w:rFonts w:eastAsiaTheme="minorHAnsi"/>
        </w:rPr>
        <w:t>d)</w:t>
      </w:r>
      <w:r w:rsidRPr="00274887">
        <w:rPr>
          <w:rFonts w:eastAsiaTheme="minorHAnsi"/>
        </w:rPr>
        <w:tab/>
        <w:t>All employees responsible for taking fingerprints for the purpose</w:t>
      </w:r>
      <w:r w:rsidR="00B87517">
        <w:rPr>
          <w:rFonts w:eastAsiaTheme="minorHAnsi"/>
        </w:rPr>
        <w:t>s</w:t>
      </w:r>
      <w:r w:rsidRPr="00274887">
        <w:rPr>
          <w:rFonts w:eastAsiaTheme="minorHAnsi"/>
        </w:rPr>
        <w:t xml:space="preserve"> of th</w:t>
      </w:r>
      <w:r w:rsidR="00AE019F">
        <w:rPr>
          <w:rFonts w:eastAsiaTheme="minorHAnsi"/>
        </w:rPr>
        <w:t>e</w:t>
      </w:r>
      <w:r w:rsidRPr="00274887">
        <w:rPr>
          <w:rFonts w:eastAsiaTheme="minorHAnsi"/>
        </w:rPr>
        <w:t xml:space="preserve"> Act shall require each individual seeking to be fingerprinted to present primary or secondary identification in order to be fingerprinted by the agency.  </w:t>
      </w:r>
    </w:p>
    <w:p w:rsidR="00274887" w:rsidRPr="00274887" w:rsidRDefault="00274887" w:rsidP="00274887">
      <w:pPr>
        <w:rPr>
          <w:rFonts w:eastAsiaTheme="minorHAnsi"/>
        </w:rPr>
      </w:pPr>
    </w:p>
    <w:p w:rsidR="00274887" w:rsidRPr="00274887" w:rsidRDefault="00274887" w:rsidP="00B92F8B">
      <w:pPr>
        <w:ind w:left="2160" w:hanging="720"/>
        <w:rPr>
          <w:rFonts w:eastAsiaTheme="minorHAnsi"/>
        </w:rPr>
      </w:pPr>
      <w:r w:rsidRPr="00274887">
        <w:rPr>
          <w:rFonts w:eastAsiaTheme="minorHAnsi"/>
        </w:rPr>
        <w:t>1)</w:t>
      </w:r>
      <w:r w:rsidRPr="00274887">
        <w:rPr>
          <w:rFonts w:eastAsiaTheme="minorHAnsi"/>
        </w:rPr>
        <w:tab/>
        <w:t>Primary identification shall mean a valid driver</w:t>
      </w:r>
      <w:r w:rsidR="00B87517">
        <w:rPr>
          <w:rFonts w:eastAsiaTheme="minorHAnsi"/>
        </w:rPr>
        <w:t>'</w:t>
      </w:r>
      <w:r w:rsidRPr="00274887">
        <w:rPr>
          <w:rFonts w:eastAsiaTheme="minorHAnsi"/>
        </w:rPr>
        <w:t xml:space="preserve">s license or Secretary of State issued </w:t>
      </w:r>
      <w:r w:rsidR="00AE019F">
        <w:rPr>
          <w:rFonts w:eastAsiaTheme="minorHAnsi"/>
        </w:rPr>
        <w:t>S</w:t>
      </w:r>
      <w:r w:rsidRPr="00274887">
        <w:rPr>
          <w:rFonts w:eastAsiaTheme="minorHAnsi"/>
        </w:rPr>
        <w:t>tate identification card</w:t>
      </w:r>
      <w:r w:rsidR="00AE019F">
        <w:rPr>
          <w:rFonts w:eastAsiaTheme="minorHAnsi"/>
        </w:rPr>
        <w:t>.</w:t>
      </w:r>
    </w:p>
    <w:p w:rsidR="00B92F8B" w:rsidRDefault="00B92F8B" w:rsidP="00274887">
      <w:pPr>
        <w:rPr>
          <w:rFonts w:eastAsiaTheme="minorHAnsi"/>
        </w:rPr>
      </w:pPr>
    </w:p>
    <w:p w:rsidR="00274887" w:rsidRPr="00274887" w:rsidRDefault="00274887" w:rsidP="00B92F8B">
      <w:pPr>
        <w:ind w:left="2160" w:hanging="720"/>
        <w:rPr>
          <w:rFonts w:eastAsiaTheme="minorHAnsi"/>
        </w:rPr>
      </w:pPr>
      <w:r w:rsidRPr="00274887">
        <w:rPr>
          <w:rFonts w:eastAsiaTheme="minorHAnsi"/>
        </w:rPr>
        <w:t>2)</w:t>
      </w:r>
      <w:r w:rsidRPr="00274887">
        <w:rPr>
          <w:rFonts w:eastAsiaTheme="minorHAnsi"/>
        </w:rPr>
        <w:tab/>
        <w:t>In the absence of a driver</w:t>
      </w:r>
      <w:r w:rsidR="00B87517">
        <w:rPr>
          <w:rFonts w:eastAsiaTheme="minorHAnsi"/>
        </w:rPr>
        <w:t>'</w:t>
      </w:r>
      <w:r w:rsidRPr="00274887">
        <w:rPr>
          <w:rFonts w:eastAsiaTheme="minorHAnsi"/>
        </w:rPr>
        <w:t xml:space="preserve">s license or </w:t>
      </w:r>
      <w:r w:rsidR="00AE019F">
        <w:rPr>
          <w:rFonts w:eastAsiaTheme="minorHAnsi"/>
        </w:rPr>
        <w:t>S</w:t>
      </w:r>
      <w:r w:rsidRPr="00274887">
        <w:rPr>
          <w:rFonts w:eastAsiaTheme="minorHAnsi"/>
        </w:rPr>
        <w:t xml:space="preserve">tate identification card, secondary identification shall mean the individual seeking to be fingerprinted shall provide at least two forms of identification within the Identity Verification Program Guide (2006) developed and available from the National Crime Prevention and Privacy Compact Council from the </w:t>
      </w:r>
      <w:r w:rsidR="00AE019F">
        <w:rPr>
          <w:rFonts w:eastAsiaTheme="minorHAnsi"/>
        </w:rPr>
        <w:t>FBI</w:t>
      </w:r>
      <w:r w:rsidRPr="00274887">
        <w:rPr>
          <w:rFonts w:eastAsiaTheme="minorHAnsi"/>
        </w:rPr>
        <w:t xml:space="preserve"> website (http://www.fbi.gov/about-us/cjis/cc/current-initiatives/identity-verification-program-guide).</w:t>
      </w:r>
    </w:p>
    <w:p w:rsidR="00274887" w:rsidRPr="00274887" w:rsidRDefault="00274887" w:rsidP="00274887">
      <w:pPr>
        <w:rPr>
          <w:rFonts w:eastAsiaTheme="minorHAnsi"/>
        </w:rPr>
      </w:pPr>
    </w:p>
    <w:p w:rsidR="00274887" w:rsidRPr="00274887" w:rsidRDefault="00274887" w:rsidP="00B92F8B">
      <w:pPr>
        <w:ind w:left="1440" w:hanging="720"/>
        <w:rPr>
          <w:rFonts w:eastAsiaTheme="minorHAnsi"/>
        </w:rPr>
      </w:pPr>
      <w:r w:rsidRPr="00274887">
        <w:rPr>
          <w:rFonts w:eastAsiaTheme="minorHAnsi"/>
        </w:rPr>
        <w:t>e)</w:t>
      </w:r>
      <w:r w:rsidRPr="00274887">
        <w:rPr>
          <w:rFonts w:eastAsiaTheme="minorHAnsi"/>
        </w:rPr>
        <w:tab/>
      </w:r>
      <w:r w:rsidR="00AE019F">
        <w:rPr>
          <w:rFonts w:eastAsiaTheme="minorHAnsi"/>
        </w:rPr>
        <w:t>A</w:t>
      </w:r>
      <w:r w:rsidRPr="00274887">
        <w:rPr>
          <w:rFonts w:eastAsiaTheme="minorHAnsi"/>
        </w:rPr>
        <w:t xml:space="preserve">ll </w:t>
      </w:r>
      <w:r w:rsidR="00AE019F">
        <w:rPr>
          <w:rFonts w:eastAsiaTheme="minorHAnsi"/>
        </w:rPr>
        <w:t>FCCL</w:t>
      </w:r>
      <w:r w:rsidRPr="00274887">
        <w:rPr>
          <w:rFonts w:eastAsiaTheme="minorHAnsi"/>
        </w:rPr>
        <w:t xml:space="preserve"> applicants </w:t>
      </w:r>
      <w:r w:rsidR="00AE019F">
        <w:rPr>
          <w:rFonts w:eastAsiaTheme="minorHAnsi"/>
        </w:rPr>
        <w:t xml:space="preserve">who </w:t>
      </w:r>
      <w:r w:rsidRPr="00274887">
        <w:rPr>
          <w:rFonts w:eastAsiaTheme="minorHAnsi"/>
        </w:rPr>
        <w:t>submit</w:t>
      </w:r>
      <w:r w:rsidR="00B87517">
        <w:rPr>
          <w:rFonts w:eastAsiaTheme="minorHAnsi"/>
        </w:rPr>
        <w:t xml:space="preserve"> an EFFA</w:t>
      </w:r>
      <w:r w:rsidRPr="00274887">
        <w:rPr>
          <w:rFonts w:eastAsiaTheme="minorHAnsi"/>
        </w:rPr>
        <w:t xml:space="preserve"> shall be required to sign a consent form prior to fingerprinting.  The privacy statement within the consent form shall be approved by the Department. </w:t>
      </w:r>
    </w:p>
    <w:p w:rsidR="00274887" w:rsidRPr="00274887" w:rsidRDefault="00274887" w:rsidP="00274887">
      <w:pPr>
        <w:rPr>
          <w:rFonts w:eastAsiaTheme="minorHAnsi"/>
        </w:rPr>
      </w:pPr>
    </w:p>
    <w:p w:rsidR="00274887" w:rsidRPr="00274887" w:rsidRDefault="00274887" w:rsidP="00B92F8B">
      <w:pPr>
        <w:ind w:left="1440" w:hanging="720"/>
        <w:rPr>
          <w:rFonts w:eastAsiaTheme="minorHAnsi"/>
        </w:rPr>
      </w:pPr>
      <w:r w:rsidRPr="00274887">
        <w:rPr>
          <w:rFonts w:eastAsiaTheme="minorHAnsi"/>
        </w:rPr>
        <w:t>f)</w:t>
      </w:r>
      <w:r w:rsidRPr="00274887">
        <w:rPr>
          <w:rFonts w:eastAsiaTheme="minorHAnsi"/>
        </w:rPr>
        <w:tab/>
        <w:t xml:space="preserve">Agencies must maintain a record of all documentation and non-criminal justice transactions submitted to the Department for the purpose of auditing by the Department or the FBI and make its records available for </w:t>
      </w:r>
      <w:r w:rsidR="00AE019F">
        <w:rPr>
          <w:rFonts w:eastAsiaTheme="minorHAnsi"/>
        </w:rPr>
        <w:t>that</w:t>
      </w:r>
      <w:r w:rsidRPr="00274887">
        <w:rPr>
          <w:rFonts w:eastAsiaTheme="minorHAnsi"/>
        </w:rPr>
        <w:t xml:space="preserve"> auditing. </w:t>
      </w:r>
    </w:p>
    <w:p w:rsidR="00274887" w:rsidRPr="00274887" w:rsidRDefault="00274887" w:rsidP="00274887">
      <w:pPr>
        <w:rPr>
          <w:rFonts w:eastAsiaTheme="minorHAnsi"/>
        </w:rPr>
      </w:pPr>
    </w:p>
    <w:p w:rsidR="00274887" w:rsidRPr="00274887" w:rsidRDefault="00274887" w:rsidP="00B92F8B">
      <w:pPr>
        <w:ind w:left="1440" w:hanging="720"/>
        <w:rPr>
          <w:rFonts w:eastAsiaTheme="minorHAnsi"/>
        </w:rPr>
      </w:pPr>
      <w:r w:rsidRPr="00274887">
        <w:rPr>
          <w:rFonts w:eastAsiaTheme="minorHAnsi"/>
        </w:rPr>
        <w:lastRenderedPageBreak/>
        <w:t>g)</w:t>
      </w:r>
      <w:r w:rsidRPr="00274887">
        <w:rPr>
          <w:rFonts w:eastAsiaTheme="minorHAnsi"/>
        </w:rPr>
        <w:tab/>
        <w:t xml:space="preserve">All employees responsible for taking fingerprints for non-criminal justice purposes shall successfully complete a fingerprint training course conducted or authorized by the Department. </w:t>
      </w:r>
    </w:p>
    <w:p w:rsidR="00274887" w:rsidRPr="00274887" w:rsidRDefault="00274887" w:rsidP="00B92F8B">
      <w:pPr>
        <w:ind w:left="720"/>
        <w:rPr>
          <w:rFonts w:eastAsiaTheme="minorHAnsi"/>
        </w:rPr>
      </w:pPr>
    </w:p>
    <w:p w:rsidR="00274887" w:rsidRPr="00274887" w:rsidRDefault="00274887" w:rsidP="00B92F8B">
      <w:pPr>
        <w:ind w:left="1440" w:hanging="720"/>
        <w:rPr>
          <w:rFonts w:eastAsiaTheme="minorHAnsi"/>
        </w:rPr>
      </w:pPr>
      <w:r w:rsidRPr="00274887">
        <w:rPr>
          <w:rFonts w:eastAsiaTheme="minorHAnsi"/>
        </w:rPr>
        <w:t>h)</w:t>
      </w:r>
      <w:r w:rsidRPr="00274887">
        <w:rPr>
          <w:rFonts w:eastAsiaTheme="minorHAnsi"/>
        </w:rPr>
        <w:tab/>
        <w:t xml:space="preserve">Agencies </w:t>
      </w:r>
      <w:r w:rsidR="004161B0">
        <w:rPr>
          <w:rFonts w:eastAsiaTheme="minorHAnsi"/>
        </w:rPr>
        <w:t>will</w:t>
      </w:r>
      <w:r w:rsidRPr="00274887">
        <w:rPr>
          <w:rFonts w:eastAsiaTheme="minorHAnsi"/>
        </w:rPr>
        <w:t xml:space="preserve"> be required to establish a fiscal account with the Department of State Police</w:t>
      </w:r>
      <w:r w:rsidR="00B87517">
        <w:rPr>
          <w:rFonts w:eastAsiaTheme="minorHAnsi"/>
        </w:rPr>
        <w:t>-</w:t>
      </w:r>
      <w:r w:rsidRPr="00274887">
        <w:rPr>
          <w:rFonts w:eastAsiaTheme="minorHAnsi"/>
        </w:rPr>
        <w:t xml:space="preserve">Bureau of Identification for the purpose of facilitating the payment of </w:t>
      </w:r>
      <w:r w:rsidR="00AE019F">
        <w:rPr>
          <w:rFonts w:eastAsiaTheme="minorHAnsi"/>
        </w:rPr>
        <w:t>S</w:t>
      </w:r>
      <w:r w:rsidRPr="00274887">
        <w:rPr>
          <w:rFonts w:eastAsiaTheme="minorHAnsi"/>
        </w:rPr>
        <w:t xml:space="preserve">tate and FBI background checks.  The agencies </w:t>
      </w:r>
      <w:r w:rsidR="004161B0">
        <w:rPr>
          <w:rFonts w:eastAsiaTheme="minorHAnsi"/>
        </w:rPr>
        <w:t>will</w:t>
      </w:r>
      <w:r w:rsidRPr="00274887">
        <w:rPr>
          <w:rFonts w:eastAsiaTheme="minorHAnsi"/>
        </w:rPr>
        <w:t xml:space="preserve"> be invoiced monthly for all submissions received by the agency the prior month.  The Department </w:t>
      </w:r>
      <w:r w:rsidR="004161B0">
        <w:rPr>
          <w:rFonts w:eastAsiaTheme="minorHAnsi"/>
        </w:rPr>
        <w:t>will</w:t>
      </w:r>
      <w:r w:rsidRPr="00274887">
        <w:rPr>
          <w:rFonts w:eastAsiaTheme="minorHAnsi"/>
        </w:rPr>
        <w:t xml:space="preserve"> not accept individual payments from the persons printed.</w:t>
      </w:r>
    </w:p>
    <w:sectPr w:rsidR="00274887" w:rsidRPr="0027488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887" w:rsidRDefault="00274887">
      <w:r>
        <w:separator/>
      </w:r>
    </w:p>
  </w:endnote>
  <w:endnote w:type="continuationSeparator" w:id="0">
    <w:p w:rsidR="00274887" w:rsidRDefault="00274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887" w:rsidRDefault="00274887">
      <w:r>
        <w:separator/>
      </w:r>
    </w:p>
  </w:footnote>
  <w:footnote w:type="continuationSeparator" w:id="0">
    <w:p w:rsidR="00274887" w:rsidRDefault="00274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87"/>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2C5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4887"/>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21B9"/>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61B0"/>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859"/>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19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517"/>
    <w:rsid w:val="00B92F8B"/>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0B5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8CA"/>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798DE-7F41-4313-8829-235A9B85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uiPriority w:val="34"/>
    <w:qFormat/>
    <w:rsid w:val="00274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163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 Cheryl E.</dc:creator>
  <cp:keywords/>
  <dc:description/>
  <cp:lastModifiedBy>Bockewitz, Crystal K.</cp:lastModifiedBy>
  <cp:revision>10</cp:revision>
  <dcterms:created xsi:type="dcterms:W3CDTF">2013-09-26T18:05:00Z</dcterms:created>
  <dcterms:modified xsi:type="dcterms:W3CDTF">2013-12-24T17:46:00Z</dcterms:modified>
</cp:coreProperties>
</file>