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14" w:rsidRDefault="00720C14" w:rsidP="00720C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0C14" w:rsidRDefault="00720C14" w:rsidP="00720C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1235.30  Federal and State Laws and Local Ordinances</w:t>
      </w:r>
      <w:r>
        <w:t xml:space="preserve"> </w:t>
      </w:r>
    </w:p>
    <w:p w:rsidR="00720C14" w:rsidRDefault="00720C14" w:rsidP="00720C14">
      <w:pPr>
        <w:widowControl w:val="0"/>
        <w:autoSpaceDE w:val="0"/>
        <w:autoSpaceDN w:val="0"/>
        <w:adjustRightInd w:val="0"/>
      </w:pPr>
    </w:p>
    <w:p w:rsidR="00720C14" w:rsidRDefault="00720C14" w:rsidP="00720C14">
      <w:pPr>
        <w:widowControl w:val="0"/>
        <w:autoSpaceDE w:val="0"/>
        <w:autoSpaceDN w:val="0"/>
        <w:adjustRightInd w:val="0"/>
      </w:pPr>
      <w:r>
        <w:t xml:space="preserve">All federally-licensed firearm dealers must abide by all federal and State laws and local ordinances.  Inquiries made to the Firearm Transfer Inquiry Program do not exempt or otherwise relieve federally-licensed firearm dealers from compliance with any other laws or ordinances. </w:t>
      </w:r>
    </w:p>
    <w:sectPr w:rsidR="00720C14" w:rsidSect="00720C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0C14"/>
    <w:rsid w:val="00333DFD"/>
    <w:rsid w:val="005C3366"/>
    <w:rsid w:val="00720C14"/>
    <w:rsid w:val="00B750B4"/>
    <w:rsid w:val="00F8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1235</vt:lpstr>
    </vt:vector>
  </TitlesOfParts>
  <Company>General Assembly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1235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