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4C8B" w:rsidRDefault="00894C8B" w:rsidP="00890EA2">
      <w:pPr>
        <w:jc w:val="both"/>
        <w:rPr>
          <w:b/>
        </w:rPr>
      </w:pPr>
      <w:bookmarkStart w:id="0" w:name="_GoBack"/>
      <w:bookmarkEnd w:id="0"/>
    </w:p>
    <w:p w:rsidR="00890EA2" w:rsidRPr="00890EA2" w:rsidRDefault="00890EA2" w:rsidP="00890EA2">
      <w:pPr>
        <w:jc w:val="both"/>
      </w:pPr>
      <w:r w:rsidRPr="00890EA2">
        <w:rPr>
          <w:b/>
        </w:rPr>
        <w:t>Section 1255.10  Purpose</w:t>
      </w:r>
    </w:p>
    <w:p w:rsidR="00890EA2" w:rsidRPr="00890EA2" w:rsidRDefault="00890EA2" w:rsidP="00890EA2">
      <w:pPr>
        <w:jc w:val="both"/>
      </w:pPr>
    </w:p>
    <w:p w:rsidR="00890EA2" w:rsidRPr="00890EA2" w:rsidRDefault="00890EA2" w:rsidP="00890EA2">
      <w:r w:rsidRPr="00890EA2">
        <w:t>The purpose of this Part is to provide procedures and define responsibilities for the submission of sexual assault evidence in connection with the investigation of a criminal case to a Department of State Police laboratory or a laboratory approved and designated by the Director of the State Police.</w:t>
      </w:r>
    </w:p>
    <w:sectPr w:rsidR="00890EA2" w:rsidRPr="00890EA2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3EA6" w:rsidRDefault="00DF3EA6">
      <w:r>
        <w:separator/>
      </w:r>
    </w:p>
  </w:endnote>
  <w:endnote w:type="continuationSeparator" w:id="0">
    <w:p w:rsidR="00DF3EA6" w:rsidRDefault="00DF3E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3EA6" w:rsidRDefault="00DF3EA6">
      <w:r>
        <w:separator/>
      </w:r>
    </w:p>
  </w:footnote>
  <w:footnote w:type="continuationSeparator" w:id="0">
    <w:p w:rsidR="00DF3EA6" w:rsidRDefault="00DF3E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90EA2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1CD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22B7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0EA2"/>
    <w:rsid w:val="008923A8"/>
    <w:rsid w:val="00894C8B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070E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DF3EA6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2012-06-22T00:00:00Z</dcterms:created>
  <dcterms:modified xsi:type="dcterms:W3CDTF">2012-06-22T00:00:00Z</dcterms:modified>
</cp:coreProperties>
</file>