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94" w:rsidRDefault="007C0D94" w:rsidP="007C0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D94" w:rsidRDefault="007C0D94" w:rsidP="007C0D94">
      <w:pPr>
        <w:widowControl w:val="0"/>
        <w:autoSpaceDE w:val="0"/>
        <w:autoSpaceDN w:val="0"/>
        <w:adjustRightInd w:val="0"/>
      </w:pPr>
      <w:r>
        <w:t xml:space="preserve">SOURCE:  Adopted at 12 Ill. Reg. 22234, effective December 13, 1988; amended at 25 Ill. Reg. 7280, effective May 25, 2001. </w:t>
      </w:r>
    </w:p>
    <w:sectPr w:rsidR="007C0D94" w:rsidSect="007C0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D94"/>
    <w:rsid w:val="001E51B6"/>
    <w:rsid w:val="002E0E14"/>
    <w:rsid w:val="005C3366"/>
    <w:rsid w:val="007C0D94"/>
    <w:rsid w:val="00A21A8B"/>
    <w:rsid w:val="00E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