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AE" w:rsidRDefault="00E92EAE" w:rsidP="00E92EAE">
      <w:pPr>
        <w:widowControl w:val="0"/>
        <w:autoSpaceDE w:val="0"/>
        <w:autoSpaceDN w:val="0"/>
        <w:adjustRightInd w:val="0"/>
      </w:pPr>
      <w:bookmarkStart w:id="0" w:name="_GoBack"/>
      <w:bookmarkEnd w:id="0"/>
    </w:p>
    <w:p w:rsidR="00E92EAE" w:rsidRDefault="00E92EAE" w:rsidP="00E92EAE">
      <w:pPr>
        <w:widowControl w:val="0"/>
        <w:autoSpaceDE w:val="0"/>
        <w:autoSpaceDN w:val="0"/>
        <w:adjustRightInd w:val="0"/>
      </w:pPr>
      <w:r>
        <w:rPr>
          <w:b/>
          <w:bCs/>
        </w:rPr>
        <w:t>Section 1290.70  Miscellaneous Provisions</w:t>
      </w:r>
      <w:r>
        <w:t xml:space="preserve"> </w:t>
      </w:r>
    </w:p>
    <w:p w:rsidR="00E92EAE" w:rsidRDefault="00E92EAE" w:rsidP="00E92EAE">
      <w:pPr>
        <w:widowControl w:val="0"/>
        <w:autoSpaceDE w:val="0"/>
        <w:autoSpaceDN w:val="0"/>
        <w:adjustRightInd w:val="0"/>
      </w:pPr>
    </w:p>
    <w:p w:rsidR="00E92EAE" w:rsidRDefault="00E92EAE" w:rsidP="00E92EAE">
      <w:pPr>
        <w:widowControl w:val="0"/>
        <w:autoSpaceDE w:val="0"/>
        <w:autoSpaceDN w:val="0"/>
        <w:adjustRightInd w:val="0"/>
        <w:ind w:left="1440" w:hanging="720"/>
      </w:pPr>
      <w:r>
        <w:t>a)</w:t>
      </w:r>
      <w:r>
        <w:tab/>
        <w:t xml:space="preserve">All requirements and procedures contained in the Acts shall be followed. </w:t>
      </w:r>
    </w:p>
    <w:p w:rsidR="00C32BA5" w:rsidRDefault="00C32BA5" w:rsidP="00E92EAE">
      <w:pPr>
        <w:widowControl w:val="0"/>
        <w:autoSpaceDE w:val="0"/>
        <w:autoSpaceDN w:val="0"/>
        <w:adjustRightInd w:val="0"/>
        <w:ind w:left="1440" w:hanging="720"/>
      </w:pPr>
    </w:p>
    <w:p w:rsidR="00E92EAE" w:rsidRDefault="00E92EAE" w:rsidP="00E92EAE">
      <w:pPr>
        <w:widowControl w:val="0"/>
        <w:autoSpaceDE w:val="0"/>
        <w:autoSpaceDN w:val="0"/>
        <w:adjustRightInd w:val="0"/>
        <w:ind w:left="1440" w:hanging="720"/>
      </w:pPr>
      <w:r>
        <w:t>b)</w:t>
      </w:r>
      <w:r>
        <w:tab/>
        <w:t xml:space="preserve">All reports made to the Department under the provisions of the Acts shall be directed to the nearest State Police Region Investigative Office, to the Department's Clearinghouse for Missing and Exploited Children, or to any subsequent functionally equivalent but differently named office of the Department. </w:t>
      </w:r>
    </w:p>
    <w:p w:rsidR="00E92EAE" w:rsidRDefault="00E92EAE" w:rsidP="00E92EAE">
      <w:pPr>
        <w:widowControl w:val="0"/>
        <w:autoSpaceDE w:val="0"/>
        <w:autoSpaceDN w:val="0"/>
        <w:adjustRightInd w:val="0"/>
        <w:ind w:left="1440" w:hanging="720"/>
      </w:pPr>
    </w:p>
    <w:p w:rsidR="00E92EAE" w:rsidRDefault="00E92EAE" w:rsidP="00E92EAE">
      <w:pPr>
        <w:widowControl w:val="0"/>
        <w:autoSpaceDE w:val="0"/>
        <w:autoSpaceDN w:val="0"/>
        <w:adjustRightInd w:val="0"/>
        <w:ind w:left="1440" w:hanging="720"/>
      </w:pPr>
      <w:r>
        <w:t xml:space="preserve">(Source:  Amended at 25 Ill. Reg. 7280, effective May 25, 2001) </w:t>
      </w:r>
    </w:p>
    <w:sectPr w:rsidR="00E92EAE" w:rsidSect="00E92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EAE"/>
    <w:rsid w:val="00523171"/>
    <w:rsid w:val="00591E86"/>
    <w:rsid w:val="005C3366"/>
    <w:rsid w:val="00B40A85"/>
    <w:rsid w:val="00C32BA5"/>
    <w:rsid w:val="00E9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1290</vt:lpstr>
    </vt:vector>
  </TitlesOfParts>
  <Company>General Assembly</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