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ED7" w:rsidRDefault="00C15ED7" w:rsidP="00C15ED7">
      <w:pPr>
        <w:jc w:val="left"/>
        <w:rPr>
          <w:b/>
        </w:rPr>
      </w:pPr>
      <w:bookmarkStart w:id="0" w:name="_GoBack"/>
      <w:bookmarkEnd w:id="0"/>
    </w:p>
    <w:p w:rsidR="00C15ED7" w:rsidRPr="00C15ED7" w:rsidRDefault="00C15ED7" w:rsidP="00C15ED7">
      <w:pPr>
        <w:jc w:val="left"/>
        <w:rPr>
          <w:b/>
        </w:rPr>
      </w:pPr>
      <w:r w:rsidRPr="00C15ED7">
        <w:rPr>
          <w:b/>
        </w:rPr>
        <w:t>Section 1720.350  Certificate Renewal</w:t>
      </w:r>
    </w:p>
    <w:p w:rsidR="00C15ED7" w:rsidRPr="00301F4A" w:rsidRDefault="00C15ED7" w:rsidP="00C15ED7">
      <w:pPr>
        <w:jc w:val="left"/>
      </w:pPr>
    </w:p>
    <w:p w:rsidR="003C0D53" w:rsidRPr="00301F4A" w:rsidRDefault="003C0D53" w:rsidP="003C0D53">
      <w:pPr>
        <w:ind w:left="1440" w:hanging="720"/>
        <w:jc w:val="left"/>
      </w:pPr>
      <w:r>
        <w:t>a</w:t>
      </w:r>
      <w:r w:rsidRPr="00301F4A">
        <w:t>)</w:t>
      </w:r>
      <w:r>
        <w:tab/>
      </w:r>
      <w:r w:rsidRPr="00301F4A">
        <w:t xml:space="preserve">The certificate issued by the Board may be renewed if the </w:t>
      </w:r>
      <w:r>
        <w:t>o</w:t>
      </w:r>
      <w:r w:rsidRPr="00301F4A">
        <w:t xml:space="preserve">fficer completes a total of 32 hours of Board-approved death and homicide related training during the </w:t>
      </w:r>
      <w:r>
        <w:t xml:space="preserve">4 </w:t>
      </w:r>
      <w:r w:rsidRPr="00301F4A">
        <w:t xml:space="preserve">year certification period, a satisfactory background investigation has been performed by the Board, and the </w:t>
      </w:r>
      <w:r>
        <w:t>o</w:t>
      </w:r>
      <w:r w:rsidRPr="00301F4A">
        <w:t xml:space="preserve">fficer is in compliance with all other requirements of the Act.  </w:t>
      </w:r>
    </w:p>
    <w:p w:rsidR="003C0D53" w:rsidRDefault="003C0D53" w:rsidP="00C15ED7">
      <w:pPr>
        <w:ind w:left="1440" w:hanging="720"/>
        <w:jc w:val="left"/>
      </w:pPr>
    </w:p>
    <w:p w:rsidR="00C15ED7" w:rsidRPr="00301F4A" w:rsidRDefault="003C0D53" w:rsidP="00C15ED7">
      <w:pPr>
        <w:ind w:left="1440" w:hanging="720"/>
        <w:jc w:val="left"/>
      </w:pPr>
      <w:r>
        <w:t>b</w:t>
      </w:r>
      <w:r w:rsidR="00C15ED7" w:rsidRPr="00301F4A">
        <w:t>)</w:t>
      </w:r>
      <w:r w:rsidR="00C15ED7">
        <w:tab/>
      </w:r>
      <w:r w:rsidR="00C15ED7" w:rsidRPr="00301F4A">
        <w:t xml:space="preserve">Any application for </w:t>
      </w:r>
      <w:r w:rsidR="00C56CF4">
        <w:t>certification</w:t>
      </w:r>
      <w:r w:rsidR="00C56CF4" w:rsidRPr="00301F4A">
        <w:t xml:space="preserve"> </w:t>
      </w:r>
      <w:r w:rsidRPr="00301F4A">
        <w:t>renewal</w:t>
      </w:r>
      <w:r>
        <w:t xml:space="preserve"> </w:t>
      </w:r>
      <w:r w:rsidR="00C15ED7" w:rsidRPr="00301F4A">
        <w:t xml:space="preserve">must be sent from the duly authorized representative of the </w:t>
      </w:r>
      <w:r>
        <w:t>law enforcement agency employing the o</w:t>
      </w:r>
      <w:r w:rsidR="00C15ED7" w:rsidRPr="00301F4A">
        <w:t>fficer.</w:t>
      </w:r>
    </w:p>
    <w:p w:rsidR="00C15ED7" w:rsidRPr="00301F4A" w:rsidRDefault="00C15ED7" w:rsidP="00C15ED7">
      <w:pPr>
        <w:jc w:val="left"/>
      </w:pPr>
    </w:p>
    <w:p w:rsidR="00C15ED7" w:rsidRPr="00301F4A" w:rsidRDefault="00C15ED7" w:rsidP="00C15ED7">
      <w:pPr>
        <w:ind w:left="1440" w:hanging="720"/>
        <w:jc w:val="left"/>
      </w:pPr>
      <w:r w:rsidRPr="00301F4A">
        <w:t>c)</w:t>
      </w:r>
      <w:r>
        <w:tab/>
      </w:r>
      <w:r w:rsidRPr="00301F4A">
        <w:t xml:space="preserve">If the </w:t>
      </w:r>
      <w:r w:rsidR="003C0D53">
        <w:t>o</w:t>
      </w:r>
      <w:r w:rsidRPr="00301F4A">
        <w:t xml:space="preserve">fficer has not completed the 32 hours of Board-approved training within the 4 year certification period, the </w:t>
      </w:r>
      <w:r w:rsidR="003C0D53">
        <w:t>o</w:t>
      </w:r>
      <w:r w:rsidRPr="00301F4A">
        <w:t xml:space="preserve">fficer shall be required to take the Lead Death and Homicide Investigator course in order to renew his or her certificate.  </w:t>
      </w:r>
    </w:p>
    <w:p w:rsidR="00C15ED7" w:rsidRPr="00301F4A" w:rsidRDefault="00C15ED7" w:rsidP="00C15ED7">
      <w:pPr>
        <w:jc w:val="left"/>
      </w:pPr>
    </w:p>
    <w:p w:rsidR="00C15ED7" w:rsidRPr="00301F4A" w:rsidRDefault="00C15ED7" w:rsidP="00C15ED7">
      <w:pPr>
        <w:ind w:left="1440" w:hanging="720"/>
        <w:jc w:val="left"/>
      </w:pPr>
      <w:r>
        <w:t>d</w:t>
      </w:r>
      <w:r w:rsidRPr="00301F4A">
        <w:t>)</w:t>
      </w:r>
      <w:r>
        <w:tab/>
      </w:r>
      <w:r w:rsidRPr="00301F4A">
        <w:t>The Board may assess a renewal fee</w:t>
      </w:r>
      <w:r w:rsidR="008B5EF0">
        <w:t xml:space="preserve"> of no more than $75</w:t>
      </w:r>
      <w:r w:rsidRPr="00301F4A">
        <w:t xml:space="preserve"> to meet the costs of the implementation of the lead death and homicide investigator program.  </w:t>
      </w:r>
    </w:p>
    <w:p w:rsidR="00C15ED7" w:rsidRDefault="00C15ED7" w:rsidP="00C15ED7">
      <w:pPr>
        <w:jc w:val="left"/>
      </w:pPr>
    </w:p>
    <w:p w:rsidR="00C15ED7" w:rsidRPr="00D55B37" w:rsidRDefault="00C15ED7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8A5FBE">
        <w:t>21047</w:t>
      </w:r>
      <w:r w:rsidRPr="00D55B37">
        <w:t xml:space="preserve">, effective </w:t>
      </w:r>
      <w:r w:rsidR="008A5FBE">
        <w:t>January 1, 2012</w:t>
      </w:r>
      <w:r w:rsidRPr="00D55B37">
        <w:t>)</w:t>
      </w:r>
    </w:p>
    <w:sectPr w:rsidR="00C15ED7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199" w:rsidRDefault="00180199">
      <w:r>
        <w:separator/>
      </w:r>
    </w:p>
  </w:endnote>
  <w:endnote w:type="continuationSeparator" w:id="0">
    <w:p w:rsidR="00180199" w:rsidRDefault="0018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199" w:rsidRDefault="00180199">
      <w:r>
        <w:separator/>
      </w:r>
    </w:p>
  </w:footnote>
  <w:footnote w:type="continuationSeparator" w:id="0">
    <w:p w:rsidR="00180199" w:rsidRDefault="00180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4E0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20A5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0199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0BD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0D53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2821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0560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1993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5FBE"/>
    <w:rsid w:val="008B5152"/>
    <w:rsid w:val="008B56EA"/>
    <w:rsid w:val="008B5EF0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3114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ED7"/>
    <w:rsid w:val="00C15FD6"/>
    <w:rsid w:val="00C17F24"/>
    <w:rsid w:val="00C2596B"/>
    <w:rsid w:val="00C319B3"/>
    <w:rsid w:val="00C42A93"/>
    <w:rsid w:val="00C4537A"/>
    <w:rsid w:val="00C45BEB"/>
    <w:rsid w:val="00C50195"/>
    <w:rsid w:val="00C56CF4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4E08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3FE8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5ED7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5ED7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