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1E" w:rsidRDefault="00BD451E" w:rsidP="00BD45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451E" w:rsidRDefault="00BD451E" w:rsidP="00BD451E">
      <w:pPr>
        <w:widowControl w:val="0"/>
        <w:autoSpaceDE w:val="0"/>
        <w:autoSpaceDN w:val="0"/>
        <w:adjustRightInd w:val="0"/>
      </w:pPr>
      <w:r>
        <w:t xml:space="preserve">AUTHORITY:  Implementing and authorized by the Illinois Motor Vehicle Theft Prevention Act [20 ILCS 4005]. </w:t>
      </w:r>
    </w:p>
    <w:sectPr w:rsidR="00BD451E" w:rsidSect="00BD45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451E"/>
    <w:rsid w:val="001A357C"/>
    <w:rsid w:val="00550B15"/>
    <w:rsid w:val="005C3366"/>
    <w:rsid w:val="00BD451E"/>
    <w:rsid w:val="00F9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Motor Vehicle Theft Prevention Act [20 ILCS 4005]</vt:lpstr>
    </vt:vector>
  </TitlesOfParts>
  <Company>General Assembly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Motor Vehicle Theft Prevention Act [20 ILCS 4005]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