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58" w:rsidRDefault="00632258" w:rsidP="006322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258" w:rsidRDefault="00632258" w:rsidP="00632258">
      <w:pPr>
        <w:widowControl w:val="0"/>
        <w:autoSpaceDE w:val="0"/>
        <w:autoSpaceDN w:val="0"/>
        <w:adjustRightInd w:val="0"/>
      </w:pPr>
      <w:r>
        <w:t xml:space="preserve">SOURCE:  Emergency Rules adopted at 15 Ill. Reg. 8702, effective May 30, 1991, for a maximum of 150 days; emergency expired October 27, 1991; new rules adopted at 18 Ill. Reg. 4852, effective March 14, 1994. </w:t>
      </w:r>
    </w:p>
    <w:sectPr w:rsidR="00632258" w:rsidSect="00632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258"/>
    <w:rsid w:val="00014719"/>
    <w:rsid w:val="00354F65"/>
    <w:rsid w:val="005C3366"/>
    <w:rsid w:val="00632258"/>
    <w:rsid w:val="007D7C7C"/>
    <w:rsid w:val="009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15 Ill</vt:lpstr>
    </vt:vector>
  </TitlesOfParts>
  <Company>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15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