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69" w:rsidRDefault="004C1D69" w:rsidP="004C1D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D69" w:rsidRDefault="004C1D69" w:rsidP="004C1D69">
      <w:pPr>
        <w:widowControl w:val="0"/>
        <w:autoSpaceDE w:val="0"/>
        <w:autoSpaceDN w:val="0"/>
        <w:adjustRightInd w:val="0"/>
      </w:pPr>
      <w:r>
        <w:t xml:space="preserve">SOURCE:  Adopted at 18 Ill. Reg. 4834, effective March 14, 1994. </w:t>
      </w:r>
    </w:p>
    <w:sectPr w:rsidR="004C1D69" w:rsidSect="004C1D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D69"/>
    <w:rsid w:val="003F72BB"/>
    <w:rsid w:val="004C1D69"/>
    <w:rsid w:val="005C3366"/>
    <w:rsid w:val="00650C87"/>
    <w:rsid w:val="009310B2"/>
    <w:rsid w:val="00F3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General Assembly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