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24" w:rsidRDefault="00A34D24" w:rsidP="00A34D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4D24" w:rsidRDefault="00A34D24" w:rsidP="00A34D24">
      <w:pPr>
        <w:widowControl w:val="0"/>
        <w:autoSpaceDE w:val="0"/>
        <w:autoSpaceDN w:val="0"/>
        <w:adjustRightInd w:val="0"/>
        <w:jc w:val="center"/>
      </w:pPr>
      <w:r>
        <w:t>SUBPART E:  COST PRINCIPLES</w:t>
      </w:r>
    </w:p>
    <w:sectPr w:rsidR="00A34D24" w:rsidSect="00A34D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4D24"/>
    <w:rsid w:val="00513CE7"/>
    <w:rsid w:val="005C3366"/>
    <w:rsid w:val="00A34D24"/>
    <w:rsid w:val="00F04540"/>
    <w:rsid w:val="00F7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COST PRINCIPLES</vt:lpstr>
    </vt:vector>
  </TitlesOfParts>
  <Company>General Assembly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COST PRINCIPLES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